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ED" w:rsidRPr="004352E7" w:rsidRDefault="00C32CED" w:rsidP="00B43259">
      <w:pPr>
        <w:pBdr>
          <w:bottom w:val="single" w:sz="6" w:space="1" w:color="auto"/>
        </w:pBdr>
        <w:rPr>
          <w:color w:val="000080"/>
        </w:rPr>
      </w:pP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2021./2022</w:t>
      </w:r>
      <w:r w:rsidRPr="00C727D5">
        <w:rPr>
          <w:rFonts w:ascii="Calibri" w:hAnsi="Calibri"/>
          <w:b/>
          <w:color w:val="171717"/>
        </w:rPr>
        <w:t>.</w:t>
      </w:r>
      <w:r w:rsidR="00CF3463">
        <w:rPr>
          <w:rFonts w:ascii="Calibri" w:hAnsi="Calibri"/>
          <w:b/>
          <w:color w:val="171717"/>
        </w:rPr>
        <w:t xml:space="preserve"> i 2022./2023.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CF3463">
        <w:rPr>
          <w:rFonts w:ascii="Calibri" w:hAnsi="Calibri"/>
          <w:i/>
          <w:color w:val="171717"/>
        </w:rPr>
        <w:t>-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F10B88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 xml:space="preserve">u okviru natječaja za dodjelu financijskih potpora studentima za mobilnost u okviru ERASMUS+ </w:t>
      </w:r>
      <w:r w:rsidR="00D67389">
        <w:rPr>
          <w:rFonts w:ascii="Times New Roman" w:hAnsi="Times New Roman" w:cs="Times New Roman"/>
        </w:rPr>
        <w:t>programa – Ključne aktivnosti 1.</w:t>
      </w:r>
      <w:bookmarkStart w:id="0" w:name="_GoBack"/>
      <w:bookmarkEnd w:id="0"/>
    </w:p>
    <w:p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6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747"/>
        </w:trPr>
        <w:tc>
          <w:tcPr>
            <w:tcW w:w="534" w:type="dxa"/>
          </w:tcPr>
          <w:p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:rsidTr="00C219F0">
        <w:trPr>
          <w:trHeight w:val="747"/>
        </w:trPr>
        <w:tc>
          <w:tcPr>
            <w:tcW w:w="534" w:type="dxa"/>
          </w:tcPr>
          <w:p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658" w:type="dxa"/>
          </w:tcPr>
          <w:p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697"/>
        </w:trPr>
        <w:tc>
          <w:tcPr>
            <w:tcW w:w="534" w:type="dxa"/>
          </w:tcPr>
          <w:p w:rsidR="009510D1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:rsidTr="00C219F0">
        <w:trPr>
          <w:trHeight w:val="849"/>
        </w:trPr>
        <w:tc>
          <w:tcPr>
            <w:tcW w:w="534" w:type="dxa"/>
          </w:tcPr>
          <w:p w:rsidR="009510D1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8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:rsidTr="00C219F0">
        <w:trPr>
          <w:trHeight w:val="705"/>
        </w:trPr>
        <w:tc>
          <w:tcPr>
            <w:tcW w:w="534" w:type="dxa"/>
          </w:tcPr>
          <w:p w:rsidR="00C32CED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8" w:type="dxa"/>
          </w:tcPr>
          <w:p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8C" w:rsidRDefault="00CA318C" w:rsidP="00B43259">
      <w:pPr>
        <w:spacing w:after="0" w:line="240" w:lineRule="auto"/>
      </w:pPr>
      <w:r>
        <w:separator/>
      </w:r>
    </w:p>
  </w:endnote>
  <w:endnote w:type="continuationSeparator" w:id="0">
    <w:p w:rsidR="00CA318C" w:rsidRDefault="00CA318C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8C" w:rsidRDefault="00CA318C" w:rsidP="00B43259">
      <w:pPr>
        <w:spacing w:after="0" w:line="240" w:lineRule="auto"/>
      </w:pPr>
      <w:r>
        <w:separator/>
      </w:r>
    </w:p>
  </w:footnote>
  <w:footnote w:type="continuationSeparator" w:id="0">
    <w:p w:rsidR="00CA318C" w:rsidRDefault="00CA318C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59" w:rsidRDefault="00B43259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4404360</wp:posOffset>
          </wp:positionH>
          <wp:positionV relativeFrom="paragraph">
            <wp:posOffset>10795</wp:posOffset>
          </wp:positionV>
          <wp:extent cx="1356360" cy="441960"/>
          <wp:effectExtent l="0" t="0" r="0" b="0"/>
          <wp:wrapSquare wrapText="left"/>
          <wp:docPr id="3" name="Slika 3" descr="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74F">
      <w:rPr>
        <w:noProof/>
        <w:lang w:eastAsia="hr-HR"/>
      </w:rPr>
      <w:drawing>
        <wp:inline distT="0" distB="0" distL="0" distR="0">
          <wp:extent cx="1485900" cy="46672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D1"/>
    <w:rsid w:val="00236A0F"/>
    <w:rsid w:val="003E1DF8"/>
    <w:rsid w:val="003F6133"/>
    <w:rsid w:val="00517EEE"/>
    <w:rsid w:val="005B6B3A"/>
    <w:rsid w:val="005C1D44"/>
    <w:rsid w:val="007D778E"/>
    <w:rsid w:val="008D297F"/>
    <w:rsid w:val="009510D1"/>
    <w:rsid w:val="00A5202B"/>
    <w:rsid w:val="00A60F1C"/>
    <w:rsid w:val="00B43259"/>
    <w:rsid w:val="00BA73C2"/>
    <w:rsid w:val="00C219F0"/>
    <w:rsid w:val="00C32CED"/>
    <w:rsid w:val="00CA318C"/>
    <w:rsid w:val="00CF3463"/>
    <w:rsid w:val="00D60104"/>
    <w:rsid w:val="00D67389"/>
    <w:rsid w:val="00DF7C85"/>
    <w:rsid w:val="00F10B88"/>
    <w:rsid w:val="00F233B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6C98E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 Jakopič Ganić</cp:lastModifiedBy>
  <cp:revision>7</cp:revision>
  <dcterms:created xsi:type="dcterms:W3CDTF">2021-10-21T11:44:00Z</dcterms:created>
  <dcterms:modified xsi:type="dcterms:W3CDTF">2022-04-04T12:12:00Z</dcterms:modified>
</cp:coreProperties>
</file>