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04A3" w14:textId="77777777" w:rsidR="006163C5" w:rsidRDefault="006163C5" w:rsidP="006163C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Bliži se kraj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tvog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studija, semestar po semestar. Što će sljedeće uslijediti? Ima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š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li velike planove za početak karijere? Ili još uvijek ni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si 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sigur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an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koji put odabrati? Nedostaje li  posljednji korak; onaj posljednji korak koji bi poduze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o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između studiranja i službenog zaposlenja; između završnih ispita i projekata; tvojeg sveučilišta i cijelog svijeta?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</w:t>
      </w:r>
    </w:p>
    <w:p w14:paraId="0E82C678" w14:textId="4A90FC20" w:rsidR="006163C5" w:rsidRPr="006163C5" w:rsidRDefault="006163C5" w:rsidP="0061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Prijavi se za Program stipendija njemačkog gospodarstva i postani dio 20. generacije stipendista koji će plaćenu stručnu praksu odraditi u vodećoj njemačkoj tvrtki u 2023.!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Jes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i</w:t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li spremni poduzeti ovaj korak koji mijenja život i o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draditi</w:t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stručno stažiranje u Njemačkoj?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U proteklih 1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9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godina podržali smo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gotovo 900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studenata i mladih diplomanata na ovom putu. Svi oni proveli su tri do šest mjeseci u jednoj od vodećih njemačkih tvrtki, gdje su napokon dobili priliku proširiti svoja znanja stečena tijekom studija, primijeniti ih u praksi i saznati čime bi se doista voljeli baviti u životu.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Sljedeća generacija naših stipendista započet će sa pripravništvom 1. srpnja 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3</w:t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. godine.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Prijavi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se za stipendiju Programa stručne prakse njemačkog gospodarstva za zemlje Zapadnog Balkana. Postavi najbolje temelje za svoju buduću karijeru.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Tko se može prijaviti?</w:t>
      </w:r>
    </w:p>
    <w:p w14:paraId="4A04A935" w14:textId="2CB8188F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student preddiplomskog studija upisan u najmanje 5. semestar prilikom prijave.</w:t>
      </w:r>
    </w:p>
    <w:p w14:paraId="2FDC3843" w14:textId="7777777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student diplomskog studija</w:t>
      </w:r>
    </w:p>
    <w:p w14:paraId="2E672C4C" w14:textId="7777777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doktorand</w:t>
      </w:r>
    </w:p>
    <w:p w14:paraId="471B1DCD" w14:textId="4F3BF30A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mladi diplomanti koji su diplomirali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14:paraId="7653122B" w14:textId="0A0AB70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 stariji od 2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8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godina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u trenutku prijave</w:t>
      </w:r>
    </w:p>
    <w:p w14:paraId="6BECED82" w14:textId="7777777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stažiranje se nudi u području ekonomije, poslovne administracije, inženjerstva, računarstva, trgovačkog prava, novinarstva, poljoprivrede, biologije i kemije</w:t>
      </w:r>
    </w:p>
    <w:p w14:paraId="7B609806" w14:textId="7796FF2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kandidat s vrlo dobrim znanjem engleskog i/ili njemačkog jezika (Nisu potrebni nikakvi posebni jezični certifikati. Ako želi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š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obavljati stručnu praksu iz područja arhitekture ili trgovačkog prava, preduvjet je B2 razina njemačkog jezika.)</w:t>
      </w:r>
    </w:p>
    <w:p w14:paraId="43B50B80" w14:textId="233E323E" w:rsidR="006163C5" w:rsidRPr="006163C5" w:rsidRDefault="006163C5" w:rsidP="0061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Kako se prijaviti?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Prijave su moguće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putem naše web stranice od 1. listopada 202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2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. do 16. studenoga 202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2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.: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hyperlink r:id="rId5" w:history="1">
        <w:r w:rsidRPr="006163C5">
          <w:rPr>
            <w:rFonts w:ascii="Arial" w:eastAsia="Times New Roman" w:hAnsi="Arial" w:cs="Arial"/>
            <w:color w:val="4B175A"/>
            <w:sz w:val="24"/>
            <w:szCs w:val="24"/>
            <w:u w:val="single"/>
            <w:shd w:val="clear" w:color="auto" w:fill="FFFFFF"/>
            <w:lang w:eastAsia="hr-HR"/>
          </w:rPr>
          <w:t>www.stipendienprogramm.org</w:t>
        </w:r>
      </w:hyperlink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Ovdje saznaj više o Programu stručne prakse njemačkog gospodarstva i postupku prijave.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Koje su prednosti programa?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Osim financijske potpore, naš Program stručne prakse vodi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te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kroz sve organizacijske i administrativne korake prije i za vrijeme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tvog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boravka u Njemačkoj.</w:t>
      </w:r>
    </w:p>
    <w:p w14:paraId="138707F1" w14:textId="072476C2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Pripremni sastanci u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tvojo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j zemlji</w:t>
      </w:r>
    </w:p>
    <w:p w14:paraId="3E48653E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lastRenderedPageBreak/>
        <w:t>Organizacija vize i radne dozvole prema Programu</w:t>
      </w:r>
    </w:p>
    <w:p w14:paraId="7A60DA4E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Podrška u pronalaženju smještaja u Njemačkoj</w:t>
      </w:r>
    </w:p>
    <w:p w14:paraId="70A3D9EB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Avionska karta za Njemačku i natrag kući</w:t>
      </w:r>
    </w:p>
    <w:p w14:paraId="58EC08AD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Uvodni tjedan u Berlinu (organizacija, smještaj, aranžmani putovanja)</w:t>
      </w:r>
    </w:p>
    <w:p w14:paraId="7215BBDF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Karte za vlak od Berlina do grada obavljanja prakse</w:t>
      </w:r>
    </w:p>
    <w:p w14:paraId="46D550D9" w14:textId="283161BD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Mjesečne stipendije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 iznosu od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550 EUR</w:t>
      </w:r>
    </w:p>
    <w:p w14:paraId="008B71F9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Pokriveni troškovi smještaja i zdravstvenog osiguranja ili provjera plaćanja od strane kompanija</w:t>
      </w:r>
    </w:p>
    <w:p w14:paraId="00A00878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Do 200 EUR za tečaj njemačkog jezika za vrijeme prakse</w:t>
      </w:r>
    </w:p>
    <w:p w14:paraId="1671A11D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proofErr w:type="spellStart"/>
      <w:r w:rsidRPr="006163C5">
        <w:rPr>
          <w:rFonts w:ascii="Arial" w:eastAsia="Times New Roman" w:hAnsi="Arial" w:cs="Arial"/>
          <w:i/>
          <w:iCs/>
          <w:color w:val="333333"/>
          <w:sz w:val="24"/>
          <w:szCs w:val="24"/>
          <w:lang w:eastAsia="hr-HR"/>
        </w:rPr>
        <w:t>mid-term</w:t>
      </w:r>
      <w:proofErr w:type="spellEnd"/>
      <w:r w:rsidRPr="006163C5">
        <w:rPr>
          <w:rFonts w:ascii="Arial" w:eastAsia="Times New Roman" w:hAnsi="Arial" w:cs="Arial"/>
          <w:i/>
          <w:iCs/>
          <w:color w:val="333333"/>
          <w:sz w:val="24"/>
          <w:szCs w:val="24"/>
          <w:lang w:eastAsia="hr-HR"/>
        </w:rPr>
        <w:t xml:space="preserve"> </w:t>
      </w:r>
      <w:proofErr w:type="spellStart"/>
      <w:r w:rsidRPr="006163C5">
        <w:rPr>
          <w:rFonts w:ascii="Arial" w:eastAsia="Times New Roman" w:hAnsi="Arial" w:cs="Arial"/>
          <w:i/>
          <w:iCs/>
          <w:color w:val="333333"/>
          <w:sz w:val="24"/>
          <w:szCs w:val="24"/>
          <w:lang w:eastAsia="hr-HR"/>
        </w:rPr>
        <w:t>meeting</w:t>
      </w:r>
      <w:proofErr w:type="spellEnd"/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generacije u Njemačkoj (organizacija, smještaj, aranžmani putovanja)</w:t>
      </w:r>
    </w:p>
    <w:p w14:paraId="1460E606" w14:textId="7F75315A" w:rsidR="000A50AD" w:rsidRDefault="006163C5" w:rsidP="006163C5"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 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Najvrjednija prednost programa je ono što ostane nakon zadnjeg radnog dana u Njemačkoj. Iskoristi svoju priliku i po povratku kući postani član našeg aktivnog regionalnog </w:t>
      </w:r>
      <w:proofErr w:type="spellStart"/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alumni</w:t>
      </w:r>
      <w:proofErr w:type="spellEnd"/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kluba Programa.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Naš </w:t>
      </w:r>
      <w:proofErr w:type="spellStart"/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alumni</w:t>
      </w:r>
      <w:proofErr w:type="spellEnd"/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klub nudi mogućnost sudjelovanja na konferencijama, radionicama i seminarima diljem regije Zapadnog Balkana. Od </w:t>
      </w:r>
      <w:proofErr w:type="spellStart"/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teambuilding</w:t>
      </w:r>
      <w:proofErr w:type="spellEnd"/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aktivnosti, do profesionalnog umrežavanja s poslodavcima u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tvojoj 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zemlji - </w:t>
      </w:r>
      <w:proofErr w:type="spellStart"/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alumni</w:t>
      </w:r>
      <w:proofErr w:type="spellEnd"/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klub je tu da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ti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pomogne proširiti znanje i nadograditi vještine koje s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i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stek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ao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tijekom prakse, sa istomišljenicima u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tvom 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rodnom gradu i svim zemljama Programa. 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P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regled njihovih aktivnosti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možeš dobiti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posjet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om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 </w:t>
      </w:r>
      <w:r w:rsidRPr="006163C5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D8176F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>HYPERLINK "https://www.djindjic-stipendienprogramm.de/blog"</w:instrText>
      </w:r>
      <w:r w:rsidR="00D8176F" w:rsidRPr="006163C5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Pr="006163C5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="00D8176F">
        <w:rPr>
          <w:rFonts w:ascii="Arial" w:eastAsia="Times New Roman" w:hAnsi="Arial" w:cs="Arial"/>
          <w:color w:val="4B175A"/>
          <w:sz w:val="24"/>
          <w:szCs w:val="24"/>
          <w:u w:val="single"/>
          <w:shd w:val="clear" w:color="auto" w:fill="FFFFFF"/>
          <w:lang w:eastAsia="hr-HR"/>
        </w:rPr>
        <w:t>bloga</w:t>
      </w:r>
      <w:r w:rsidRPr="006163C5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 na našoj web stranici. Ovdje može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š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pročitati i priče stipendista koji su upravo u ovom trenutku u Njemačkoj. </w:t>
      </w:r>
    </w:p>
    <w:sectPr w:rsidR="000A50AD" w:rsidSect="00D85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B45"/>
    <w:multiLevelType w:val="multilevel"/>
    <w:tmpl w:val="BD5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7053B"/>
    <w:multiLevelType w:val="multilevel"/>
    <w:tmpl w:val="ABE2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081976">
    <w:abstractNumId w:val="1"/>
  </w:num>
  <w:num w:numId="2" w16cid:durableId="90768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C5"/>
    <w:rsid w:val="000A50AD"/>
    <w:rsid w:val="00523A29"/>
    <w:rsid w:val="006163C5"/>
    <w:rsid w:val="00D8176F"/>
    <w:rsid w:val="00D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5969"/>
  <w15:chartTrackingRefBased/>
  <w15:docId w15:val="{61750C18-7111-4869-BC52-10946F48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63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63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6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pendienprogram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Barukčić Jelečević</dc:creator>
  <cp:keywords/>
  <dc:description/>
  <cp:lastModifiedBy>Jelena Barukčić Jelečević</cp:lastModifiedBy>
  <cp:revision>1</cp:revision>
  <dcterms:created xsi:type="dcterms:W3CDTF">2022-10-06T08:53:00Z</dcterms:created>
  <dcterms:modified xsi:type="dcterms:W3CDTF">2022-10-06T09:05:00Z</dcterms:modified>
</cp:coreProperties>
</file>