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8F3B3" w14:textId="77777777" w:rsidR="00BB5325" w:rsidRPr="00E87605" w:rsidRDefault="00BB5325" w:rsidP="00BB5325">
      <w:pPr>
        <w:spacing w:after="120" w:line="240" w:lineRule="auto"/>
        <w:jc w:val="center"/>
        <w:rPr>
          <w:rFonts w:ascii="Arial Narrow" w:hAnsi="Arial Narrow" w:cs="Arial"/>
          <w:b/>
          <w:noProof/>
          <w:lang w:val="en-GB"/>
        </w:rPr>
      </w:pPr>
      <w:bookmarkStart w:id="0" w:name="_Hlk29888094"/>
      <w:r w:rsidRPr="00E87605">
        <w:rPr>
          <w:rFonts w:ascii="Arial Narrow" w:hAnsi="Arial Narrow" w:cs="Arial"/>
          <w:b/>
          <w:noProof/>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6D6BC2" w:rsidRPr="006D6BC2" w14:paraId="0DEE9A55" w14:textId="77777777" w:rsidTr="001C05A7">
        <w:trPr>
          <w:trHeight w:val="405"/>
        </w:trPr>
        <w:tc>
          <w:tcPr>
            <w:tcW w:w="2810" w:type="dxa"/>
            <w:shd w:val="clear" w:color="auto" w:fill="D9D9D9" w:themeFill="background1" w:themeFillShade="D9"/>
            <w:vAlign w:val="center"/>
          </w:tcPr>
          <w:bookmarkEnd w:id="0"/>
          <w:p w14:paraId="400C6FF2" w14:textId="77777777" w:rsidR="006D6BC2" w:rsidRPr="006D6BC2" w:rsidRDefault="006D6BC2" w:rsidP="001C05A7">
            <w:pPr>
              <w:keepNext/>
              <w:spacing w:after="0" w:line="240" w:lineRule="auto"/>
              <w:outlineLvl w:val="2"/>
              <w:rPr>
                <w:rFonts w:ascii="Arial Narrow" w:hAnsi="Arial Narrow" w:cs="Arial"/>
                <w:b/>
                <w:bCs/>
                <w:color w:val="000000"/>
                <w:lang w:val="en-GB"/>
              </w:rPr>
            </w:pPr>
            <w:r w:rsidRPr="006D6BC2">
              <w:rPr>
                <w:rFonts w:ascii="Arial Narrow" w:hAnsi="Arial Narrow" w:cs="Arial"/>
                <w:b/>
                <w:bCs/>
                <w:lang w:val="en-GB"/>
              </w:rPr>
              <w:t>Title of a course</w:t>
            </w:r>
          </w:p>
        </w:tc>
        <w:tc>
          <w:tcPr>
            <w:tcW w:w="6430" w:type="dxa"/>
            <w:gridSpan w:val="5"/>
            <w:shd w:val="clear" w:color="auto" w:fill="auto"/>
            <w:vAlign w:val="center"/>
          </w:tcPr>
          <w:p w14:paraId="382F697C" w14:textId="77777777" w:rsidR="006D6BC2" w:rsidRPr="006D6BC2" w:rsidRDefault="006D6BC2" w:rsidP="001C05A7">
            <w:pPr>
              <w:keepNext/>
              <w:spacing w:after="0" w:line="240" w:lineRule="auto"/>
              <w:outlineLvl w:val="2"/>
              <w:rPr>
                <w:rFonts w:ascii="Arial Narrow" w:hAnsi="Arial Narrow" w:cs="Arial"/>
                <w:b/>
                <w:bCs/>
                <w:lang w:val="en-GB"/>
              </w:rPr>
            </w:pPr>
            <w:r w:rsidRPr="006D6BC2">
              <w:rPr>
                <w:rFonts w:ascii="Arial Narrow" w:hAnsi="Arial Narrow" w:cs="Arial"/>
                <w:b/>
                <w:bCs/>
                <w:lang w:val="en-GB"/>
              </w:rPr>
              <w:t>Assessment and management of fire protection</w:t>
            </w:r>
          </w:p>
        </w:tc>
      </w:tr>
      <w:tr w:rsidR="006D6BC2" w:rsidRPr="006D6BC2" w14:paraId="231B6879" w14:textId="77777777" w:rsidTr="001C05A7">
        <w:trPr>
          <w:trHeight w:val="405"/>
        </w:trPr>
        <w:tc>
          <w:tcPr>
            <w:tcW w:w="2810" w:type="dxa"/>
            <w:shd w:val="clear" w:color="auto" w:fill="D9D9D9" w:themeFill="background1" w:themeFillShade="D9"/>
            <w:vAlign w:val="center"/>
          </w:tcPr>
          <w:p w14:paraId="15A37204" w14:textId="77777777" w:rsidR="006D6BC2" w:rsidRPr="006D6BC2" w:rsidRDefault="006D6BC2" w:rsidP="001C05A7">
            <w:pPr>
              <w:spacing w:after="0" w:line="240" w:lineRule="auto"/>
              <w:rPr>
                <w:rFonts w:ascii="Arial Narrow" w:hAnsi="Arial Narrow" w:cs="Arial"/>
                <w:b/>
                <w:bCs/>
                <w:lang w:val="en-GB"/>
              </w:rPr>
            </w:pPr>
            <w:r w:rsidRPr="006D6BC2">
              <w:rPr>
                <w:rFonts w:ascii="Arial Narrow" w:hAnsi="Arial Narrow" w:cs="Arial"/>
                <w:b/>
                <w:bCs/>
                <w:color w:val="000000"/>
                <w:lang w:val="en-GB"/>
              </w:rPr>
              <w:t xml:space="preserve">Study programme </w:t>
            </w:r>
          </w:p>
        </w:tc>
        <w:tc>
          <w:tcPr>
            <w:tcW w:w="6430" w:type="dxa"/>
            <w:gridSpan w:val="5"/>
            <w:vAlign w:val="center"/>
          </w:tcPr>
          <w:p w14:paraId="3A59D3B4" w14:textId="77777777" w:rsidR="006D6BC2" w:rsidRPr="006D6BC2" w:rsidRDefault="006D6BC2" w:rsidP="001C05A7">
            <w:pPr>
              <w:spacing w:after="0" w:line="240" w:lineRule="auto"/>
              <w:rPr>
                <w:rFonts w:ascii="Arial Narrow" w:hAnsi="Arial Narrow" w:cs="Arial"/>
                <w:b/>
                <w:bCs/>
                <w:lang w:val="en-GB"/>
              </w:rPr>
            </w:pPr>
            <w:r w:rsidRPr="006D6BC2">
              <w:rPr>
                <w:rFonts w:ascii="Arial Narrow" w:hAnsi="Arial Narrow" w:cs="Arial"/>
                <w:b/>
                <w:bCs/>
                <w:lang w:val="en-GB"/>
              </w:rPr>
              <w:t>Specialist professional graduate study Occupational Safety</w:t>
            </w:r>
          </w:p>
        </w:tc>
      </w:tr>
      <w:tr w:rsidR="006D6BC2" w:rsidRPr="006D6BC2" w14:paraId="722F76B2" w14:textId="77777777" w:rsidTr="001C05A7">
        <w:trPr>
          <w:trHeight w:val="405"/>
        </w:trPr>
        <w:tc>
          <w:tcPr>
            <w:tcW w:w="2810" w:type="dxa"/>
            <w:shd w:val="clear" w:color="auto" w:fill="D9D9D9" w:themeFill="background1" w:themeFillShade="D9"/>
            <w:vAlign w:val="center"/>
          </w:tcPr>
          <w:p w14:paraId="6D83B9C1" w14:textId="77777777" w:rsidR="006D6BC2" w:rsidRPr="006D6BC2" w:rsidRDefault="006D6BC2" w:rsidP="001C05A7">
            <w:pPr>
              <w:spacing w:after="0" w:line="240" w:lineRule="auto"/>
              <w:rPr>
                <w:rFonts w:ascii="Arial Narrow" w:hAnsi="Arial Narrow" w:cs="Arial"/>
                <w:b/>
                <w:bCs/>
                <w:lang w:val="en-GB"/>
              </w:rPr>
            </w:pPr>
            <w:r w:rsidRPr="006D6BC2">
              <w:rPr>
                <w:rFonts w:ascii="Arial Narrow" w:hAnsi="Arial Narrow" w:cs="Arial"/>
                <w:b/>
                <w:bCs/>
                <w:color w:val="000000"/>
                <w:lang w:val="en-GB"/>
              </w:rPr>
              <w:t>Status of a course</w:t>
            </w:r>
          </w:p>
        </w:tc>
        <w:tc>
          <w:tcPr>
            <w:tcW w:w="6430" w:type="dxa"/>
            <w:gridSpan w:val="5"/>
            <w:vAlign w:val="center"/>
          </w:tcPr>
          <w:p w14:paraId="717A0C1C" w14:textId="77777777" w:rsidR="006D6BC2" w:rsidRPr="006D6BC2" w:rsidRDefault="006D6BC2" w:rsidP="001C05A7">
            <w:pPr>
              <w:spacing w:after="0" w:line="240" w:lineRule="auto"/>
              <w:rPr>
                <w:rFonts w:ascii="Arial Narrow" w:hAnsi="Arial Narrow" w:cs="Arial"/>
                <w:i/>
                <w:color w:val="FF0000"/>
                <w:lang w:val="en-GB"/>
              </w:rPr>
            </w:pPr>
            <w:r w:rsidRPr="006D6BC2">
              <w:rPr>
                <w:rFonts w:ascii="Arial Narrow" w:hAnsi="Arial Narrow" w:cs="Arial"/>
                <w:lang w:val="en-GB"/>
              </w:rPr>
              <w:t xml:space="preserve">Obligatory </w:t>
            </w:r>
          </w:p>
        </w:tc>
      </w:tr>
      <w:tr w:rsidR="006D6BC2" w:rsidRPr="006D6BC2" w14:paraId="7F2E7487" w14:textId="77777777" w:rsidTr="001C05A7">
        <w:trPr>
          <w:trHeight w:val="405"/>
        </w:trPr>
        <w:tc>
          <w:tcPr>
            <w:tcW w:w="2810" w:type="dxa"/>
            <w:shd w:val="clear" w:color="auto" w:fill="D9D9D9" w:themeFill="background1" w:themeFillShade="D9"/>
            <w:vAlign w:val="center"/>
          </w:tcPr>
          <w:p w14:paraId="21E9737E" w14:textId="77777777" w:rsidR="006D6BC2" w:rsidRPr="006D6BC2" w:rsidRDefault="006D6BC2" w:rsidP="001C05A7">
            <w:pPr>
              <w:spacing w:after="0" w:line="240" w:lineRule="auto"/>
              <w:rPr>
                <w:rFonts w:ascii="Arial Narrow" w:hAnsi="Arial Narrow" w:cs="Arial"/>
                <w:b/>
                <w:bCs/>
                <w:color w:val="000000"/>
                <w:lang w:val="en-GB"/>
              </w:rPr>
            </w:pPr>
            <w:r w:rsidRPr="006D6BC2">
              <w:rPr>
                <w:rFonts w:ascii="Arial Narrow" w:hAnsi="Arial Narrow" w:cs="Arial"/>
                <w:b/>
                <w:bCs/>
                <w:color w:val="000000"/>
                <w:lang w:val="en-GB"/>
              </w:rPr>
              <w:t>Year of study</w:t>
            </w:r>
          </w:p>
        </w:tc>
        <w:tc>
          <w:tcPr>
            <w:tcW w:w="479" w:type="dxa"/>
            <w:vAlign w:val="center"/>
          </w:tcPr>
          <w:p w14:paraId="140060BF" w14:textId="77777777" w:rsidR="006D6BC2" w:rsidRPr="006D6BC2" w:rsidRDefault="006D6BC2" w:rsidP="001C05A7">
            <w:pPr>
              <w:spacing w:after="0" w:line="240" w:lineRule="auto"/>
              <w:rPr>
                <w:rFonts w:ascii="Arial Narrow" w:hAnsi="Arial Narrow" w:cs="Arial"/>
                <w:lang w:val="en-GB"/>
              </w:rPr>
            </w:pPr>
            <w:r w:rsidRPr="006D6BC2">
              <w:rPr>
                <w:rFonts w:ascii="Arial Narrow" w:hAnsi="Arial Narrow" w:cs="Arial"/>
                <w:lang w:val="en-GB"/>
              </w:rPr>
              <w:t>2.</w:t>
            </w:r>
          </w:p>
        </w:tc>
        <w:tc>
          <w:tcPr>
            <w:tcW w:w="2000" w:type="dxa"/>
            <w:shd w:val="clear" w:color="auto" w:fill="D9D9D9" w:themeFill="background1" w:themeFillShade="D9"/>
            <w:vAlign w:val="center"/>
          </w:tcPr>
          <w:p w14:paraId="6D8C4D29" w14:textId="77777777" w:rsidR="006D6BC2" w:rsidRPr="006D6BC2" w:rsidRDefault="006D6BC2" w:rsidP="001C05A7">
            <w:pPr>
              <w:spacing w:after="0" w:line="240" w:lineRule="auto"/>
              <w:rPr>
                <w:rFonts w:ascii="Arial Narrow" w:hAnsi="Arial Narrow" w:cs="Arial"/>
                <w:b/>
                <w:bCs/>
                <w:lang w:val="en-GB"/>
              </w:rPr>
            </w:pPr>
            <w:r w:rsidRPr="006D6BC2">
              <w:rPr>
                <w:rFonts w:ascii="Arial Narrow" w:hAnsi="Arial Narrow" w:cs="Arial"/>
                <w:b/>
                <w:bCs/>
                <w:lang w:val="en-GB"/>
              </w:rPr>
              <w:t>Semester</w:t>
            </w:r>
          </w:p>
        </w:tc>
        <w:tc>
          <w:tcPr>
            <w:tcW w:w="667" w:type="dxa"/>
            <w:vAlign w:val="center"/>
          </w:tcPr>
          <w:p w14:paraId="3A790C90" w14:textId="77777777" w:rsidR="006D6BC2" w:rsidRPr="006D6BC2" w:rsidRDefault="006D6BC2" w:rsidP="001C05A7">
            <w:pPr>
              <w:spacing w:after="0" w:line="240" w:lineRule="auto"/>
              <w:rPr>
                <w:rFonts w:ascii="Arial Narrow" w:hAnsi="Arial Narrow" w:cs="Arial"/>
                <w:lang w:val="en-GB"/>
              </w:rPr>
            </w:pPr>
            <w:r w:rsidRPr="006D6BC2">
              <w:rPr>
                <w:rFonts w:ascii="Arial Narrow" w:hAnsi="Arial Narrow" w:cs="Arial"/>
                <w:lang w:val="en-GB"/>
              </w:rPr>
              <w:t>W</w:t>
            </w:r>
          </w:p>
        </w:tc>
        <w:tc>
          <w:tcPr>
            <w:tcW w:w="2459" w:type="dxa"/>
            <w:shd w:val="clear" w:color="auto" w:fill="D9D9D9" w:themeFill="background1" w:themeFillShade="D9"/>
            <w:vAlign w:val="center"/>
          </w:tcPr>
          <w:p w14:paraId="50E3D517" w14:textId="77777777" w:rsidR="006D6BC2" w:rsidRPr="006D6BC2" w:rsidRDefault="006D6BC2" w:rsidP="001C05A7">
            <w:pPr>
              <w:spacing w:after="0" w:line="240" w:lineRule="auto"/>
              <w:rPr>
                <w:rFonts w:ascii="Arial Narrow" w:hAnsi="Arial Narrow" w:cs="Arial"/>
                <w:b/>
                <w:bCs/>
                <w:lang w:val="en-GB"/>
              </w:rPr>
            </w:pPr>
            <w:r w:rsidRPr="006D6BC2">
              <w:rPr>
                <w:rFonts w:ascii="Arial Narrow" w:hAnsi="Arial Narrow" w:cs="Arial"/>
                <w:b/>
                <w:bCs/>
                <w:lang w:val="en-GB"/>
              </w:rPr>
              <w:t>ECTS credits</w:t>
            </w:r>
          </w:p>
        </w:tc>
        <w:tc>
          <w:tcPr>
            <w:tcW w:w="825" w:type="dxa"/>
            <w:vAlign w:val="center"/>
          </w:tcPr>
          <w:p w14:paraId="4F72B8F5" w14:textId="77777777" w:rsidR="006D6BC2" w:rsidRPr="006D6BC2" w:rsidRDefault="006D6BC2" w:rsidP="001C05A7">
            <w:pPr>
              <w:spacing w:after="0" w:line="240" w:lineRule="auto"/>
              <w:rPr>
                <w:rFonts w:ascii="Arial Narrow" w:hAnsi="Arial Narrow" w:cs="Arial"/>
                <w:lang w:val="en-GB"/>
              </w:rPr>
            </w:pPr>
            <w:r w:rsidRPr="006D6BC2">
              <w:rPr>
                <w:rFonts w:ascii="Arial Narrow" w:hAnsi="Arial Narrow" w:cs="Arial"/>
                <w:lang w:val="en-GB"/>
              </w:rPr>
              <w:t>5</w:t>
            </w:r>
          </w:p>
        </w:tc>
      </w:tr>
      <w:tr w:rsidR="006D6BC2" w:rsidRPr="006D6BC2" w14:paraId="4EF6E063" w14:textId="77777777" w:rsidTr="001C05A7">
        <w:trPr>
          <w:trHeight w:val="566"/>
        </w:trPr>
        <w:tc>
          <w:tcPr>
            <w:tcW w:w="2810" w:type="dxa"/>
            <w:shd w:val="clear" w:color="auto" w:fill="D9D9D9" w:themeFill="background1" w:themeFillShade="D9"/>
            <w:vAlign w:val="center"/>
          </w:tcPr>
          <w:p w14:paraId="343963F8" w14:textId="77777777" w:rsidR="006D6BC2" w:rsidRPr="006D6BC2" w:rsidRDefault="006D6BC2" w:rsidP="001C05A7">
            <w:pPr>
              <w:spacing w:after="0" w:line="240" w:lineRule="auto"/>
              <w:rPr>
                <w:rFonts w:ascii="Arial Narrow" w:hAnsi="Arial Narrow" w:cs="Arial"/>
                <w:b/>
                <w:bCs/>
                <w:color w:val="000000"/>
                <w:lang w:val="en-GB"/>
              </w:rPr>
            </w:pPr>
            <w:r w:rsidRPr="006D6BC2">
              <w:rPr>
                <w:rFonts w:ascii="Arial Narrow" w:hAnsi="Arial Narrow" w:cs="Arial"/>
                <w:b/>
                <w:bCs/>
                <w:color w:val="000000"/>
                <w:lang w:val="en-GB"/>
              </w:rPr>
              <w:t xml:space="preserve">Teaching plan </w:t>
            </w:r>
          </w:p>
          <w:p w14:paraId="18BCDD90" w14:textId="77777777" w:rsidR="006D6BC2" w:rsidRPr="006D6BC2" w:rsidRDefault="006D6BC2" w:rsidP="001C05A7">
            <w:pPr>
              <w:spacing w:after="0" w:line="240" w:lineRule="auto"/>
              <w:rPr>
                <w:rFonts w:ascii="Arial Narrow" w:hAnsi="Arial Narrow" w:cs="Arial"/>
                <w:b/>
                <w:bCs/>
                <w:color w:val="000000"/>
                <w:lang w:val="en-GB"/>
              </w:rPr>
            </w:pPr>
            <w:r w:rsidRPr="006D6BC2">
              <w:rPr>
                <w:rFonts w:ascii="Arial Narrow" w:hAnsi="Arial Narrow" w:cs="Arial"/>
                <w:b/>
                <w:bCs/>
                <w:color w:val="000000"/>
                <w:lang w:val="en-GB"/>
              </w:rPr>
              <w:t xml:space="preserve">(L + E + S+ </w:t>
            </w:r>
            <w:proofErr w:type="spellStart"/>
            <w:r w:rsidRPr="006D6BC2">
              <w:rPr>
                <w:rFonts w:ascii="Arial Narrow" w:hAnsi="Arial Narrow" w:cs="Arial"/>
                <w:b/>
                <w:bCs/>
                <w:color w:val="000000"/>
                <w:lang w:val="en-GB"/>
              </w:rPr>
              <w:t>Pr</w:t>
            </w:r>
            <w:proofErr w:type="spellEnd"/>
            <w:r w:rsidRPr="006D6BC2">
              <w:rPr>
                <w:rFonts w:ascii="Arial Narrow" w:hAnsi="Arial Narrow" w:cs="Arial"/>
                <w:b/>
                <w:bCs/>
                <w:color w:val="000000"/>
                <w:lang w:val="en-GB"/>
              </w:rPr>
              <w:t>)</w:t>
            </w:r>
          </w:p>
        </w:tc>
        <w:tc>
          <w:tcPr>
            <w:tcW w:w="6430" w:type="dxa"/>
            <w:gridSpan w:val="5"/>
            <w:vAlign w:val="center"/>
          </w:tcPr>
          <w:p w14:paraId="208CA732" w14:textId="77777777" w:rsidR="006D6BC2" w:rsidRPr="006D6BC2" w:rsidRDefault="006D6BC2" w:rsidP="001C05A7">
            <w:pPr>
              <w:spacing w:after="0" w:line="240" w:lineRule="auto"/>
              <w:jc w:val="center"/>
              <w:rPr>
                <w:rFonts w:ascii="Arial Narrow" w:hAnsi="Arial Narrow" w:cs="Arial"/>
                <w:lang w:val="en-GB"/>
              </w:rPr>
            </w:pPr>
            <w:r w:rsidRPr="006D6BC2">
              <w:rPr>
                <w:rFonts w:ascii="Arial Narrow" w:hAnsi="Arial Narrow" w:cs="Arial"/>
                <w:lang w:val="en-GB"/>
              </w:rPr>
              <w:t>2+2+0+0</w:t>
            </w:r>
          </w:p>
        </w:tc>
      </w:tr>
      <w:tr w:rsidR="006D6BC2" w:rsidRPr="006D6BC2" w14:paraId="6D735504"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00B0AC8" w14:textId="77777777" w:rsidR="006D6BC2" w:rsidRPr="006D6BC2" w:rsidRDefault="006D6BC2" w:rsidP="001C05A7">
            <w:pPr>
              <w:spacing w:after="0" w:line="240" w:lineRule="auto"/>
              <w:contextualSpacing/>
              <w:rPr>
                <w:rFonts w:ascii="Arial Narrow" w:hAnsi="Arial Narrow"/>
                <w:b/>
                <w:color w:val="000000"/>
                <w:lang w:val="en-GB"/>
              </w:rPr>
            </w:pPr>
            <w:r w:rsidRPr="006D6BC2">
              <w:rPr>
                <w:rFonts w:ascii="Arial Narrow" w:hAnsi="Arial Narrow"/>
                <w:b/>
                <w:color w:val="000000"/>
                <w:lang w:val="en-GB"/>
              </w:rPr>
              <w:t>Goals of a course</w:t>
            </w:r>
          </w:p>
          <w:p w14:paraId="72A98C2B" w14:textId="77777777" w:rsidR="006D6BC2" w:rsidRPr="006D6BC2" w:rsidRDefault="006D6BC2" w:rsidP="001C05A7">
            <w:pPr>
              <w:keepNext/>
              <w:spacing w:after="0" w:line="240" w:lineRule="auto"/>
              <w:outlineLvl w:val="2"/>
              <w:rPr>
                <w:rFonts w:ascii="Arial Narrow" w:hAnsi="Arial Narrow" w:cs="Arial"/>
                <w:b/>
                <w:bCs/>
                <w:color w:val="000000"/>
                <w:lang w:val="en-GB"/>
              </w:rPr>
            </w:pPr>
          </w:p>
        </w:tc>
      </w:tr>
      <w:tr w:rsidR="006D6BC2" w:rsidRPr="006D6BC2" w14:paraId="6FA903F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C915CFB" w14:textId="77777777" w:rsidR="006D6BC2" w:rsidRPr="006D6BC2" w:rsidRDefault="006D6BC2" w:rsidP="001C05A7">
            <w:pPr>
              <w:spacing w:after="0" w:line="240" w:lineRule="auto"/>
              <w:jc w:val="both"/>
              <w:rPr>
                <w:rFonts w:ascii="Arial Narrow" w:hAnsi="Arial Narrow"/>
                <w:lang w:val="en-GB"/>
              </w:rPr>
            </w:pPr>
            <w:r w:rsidRPr="006D6BC2">
              <w:rPr>
                <w:rFonts w:ascii="Arial Narrow" w:hAnsi="Arial Narrow"/>
                <w:lang w:val="en-GB"/>
              </w:rPr>
              <w:t>To acquaint students with the basic measures in prevention and during interventions in fire protection. Identify options for applying fire prevention measures and familiarize students with tools that can be used to address fire safety issues.</w:t>
            </w:r>
          </w:p>
        </w:tc>
      </w:tr>
      <w:tr w:rsidR="006D6BC2" w:rsidRPr="006D6BC2" w14:paraId="753B7DB1"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0AF606" w14:textId="77777777" w:rsidR="006D6BC2" w:rsidRPr="006D6BC2" w:rsidRDefault="006D6BC2" w:rsidP="001C05A7">
            <w:pPr>
              <w:spacing w:after="0" w:line="240" w:lineRule="auto"/>
              <w:contextualSpacing/>
              <w:rPr>
                <w:rFonts w:ascii="Arial Narrow" w:hAnsi="Arial Narrow"/>
                <w:b/>
                <w:color w:val="000000"/>
                <w:lang w:val="en-GB"/>
              </w:rPr>
            </w:pPr>
            <w:r w:rsidRPr="006D6BC2">
              <w:rPr>
                <w:rFonts w:ascii="Arial Narrow" w:hAnsi="Arial Narrow"/>
                <w:b/>
                <w:color w:val="000000"/>
                <w:shd w:val="clear" w:color="auto" w:fill="D9D9D9" w:themeFill="background1" w:themeFillShade="D9"/>
                <w:lang w:val="en-GB"/>
              </w:rPr>
              <w:t xml:space="preserve">Conditions for enrolling course </w:t>
            </w:r>
          </w:p>
          <w:p w14:paraId="398D1A6C" w14:textId="77777777" w:rsidR="006D6BC2" w:rsidRPr="006D6BC2" w:rsidRDefault="006D6BC2" w:rsidP="001C05A7">
            <w:pPr>
              <w:spacing w:after="0" w:line="240" w:lineRule="auto"/>
              <w:contextualSpacing/>
              <w:rPr>
                <w:rFonts w:ascii="Arial Narrow" w:hAnsi="Arial Narrow"/>
                <w:b/>
                <w:color w:val="000000"/>
                <w:lang w:val="en-GB"/>
              </w:rPr>
            </w:pPr>
          </w:p>
        </w:tc>
      </w:tr>
      <w:tr w:rsidR="006D6BC2" w:rsidRPr="006D6BC2" w14:paraId="1132B00B"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651F50D" w14:textId="77777777" w:rsidR="006D6BC2" w:rsidRPr="006D6BC2" w:rsidRDefault="006D6BC2" w:rsidP="001C05A7">
            <w:pPr>
              <w:spacing w:after="0" w:line="240" w:lineRule="auto"/>
              <w:jc w:val="both"/>
              <w:rPr>
                <w:rFonts w:ascii="Arial Narrow" w:hAnsi="Arial Narrow"/>
                <w:lang w:val="en-GB"/>
              </w:rPr>
            </w:pPr>
            <w:r w:rsidRPr="006D6BC2">
              <w:rPr>
                <w:rFonts w:ascii="Arial Narrow" w:hAnsi="Arial Narrow"/>
                <w:lang w:val="en-GB"/>
              </w:rPr>
              <w:t>No conditions</w:t>
            </w:r>
          </w:p>
        </w:tc>
      </w:tr>
      <w:tr w:rsidR="006D6BC2" w:rsidRPr="006D6BC2" w14:paraId="4E8C4A04"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09851F0" w14:textId="77777777" w:rsidR="006D6BC2" w:rsidRPr="006D6BC2" w:rsidRDefault="006D6BC2" w:rsidP="001C05A7">
            <w:pPr>
              <w:spacing w:after="0" w:line="240" w:lineRule="auto"/>
              <w:contextualSpacing/>
              <w:rPr>
                <w:rFonts w:ascii="Arial Narrow" w:hAnsi="Arial Narrow" w:cs="Arial"/>
                <w:b/>
                <w:bCs/>
                <w:color w:val="000000"/>
                <w:lang w:val="en-GB"/>
              </w:rPr>
            </w:pPr>
            <w:r w:rsidRPr="006D6BC2">
              <w:rPr>
                <w:rFonts w:ascii="Arial Narrow" w:hAnsi="Arial Narrow"/>
                <w:b/>
                <w:color w:val="000000"/>
                <w:lang w:val="en-GB"/>
              </w:rPr>
              <w:t xml:space="preserve">Expected learning outcomes on a level of a course </w:t>
            </w:r>
          </w:p>
        </w:tc>
      </w:tr>
      <w:tr w:rsidR="006D6BC2" w:rsidRPr="006D6BC2" w14:paraId="30B0C068"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7004F85" w14:textId="77777777" w:rsidR="006D6BC2" w:rsidRPr="006D6BC2" w:rsidRDefault="006D6BC2" w:rsidP="006D6BC2">
            <w:pPr>
              <w:pStyle w:val="Odlomakpopisa"/>
              <w:numPr>
                <w:ilvl w:val="0"/>
                <w:numId w:val="2"/>
              </w:numPr>
              <w:spacing w:after="0" w:line="240" w:lineRule="auto"/>
              <w:rPr>
                <w:rFonts w:ascii="Arial Narrow" w:hAnsi="Arial Narrow" w:cs="Arial"/>
                <w:lang w:val="en-GB"/>
              </w:rPr>
            </w:pPr>
            <w:r w:rsidRPr="006D6BC2">
              <w:rPr>
                <w:rFonts w:ascii="Arial Narrow" w:hAnsi="Arial Narrow" w:cs="Arial"/>
                <w:lang w:val="en-GB"/>
              </w:rPr>
              <w:t xml:space="preserve">Differentiate between the recognized methods for creating a risk assessment in the field of fire </w:t>
            </w:r>
            <w:proofErr w:type="gramStart"/>
            <w:r w:rsidRPr="006D6BC2">
              <w:rPr>
                <w:rFonts w:ascii="Arial Narrow" w:hAnsi="Arial Narrow" w:cs="Arial"/>
                <w:lang w:val="en-GB"/>
              </w:rPr>
              <w:t>protection</w:t>
            </w:r>
            <w:proofErr w:type="gramEnd"/>
          </w:p>
          <w:p w14:paraId="61F799E0" w14:textId="77777777" w:rsidR="006D6BC2" w:rsidRPr="006D6BC2" w:rsidRDefault="006D6BC2" w:rsidP="006D6BC2">
            <w:pPr>
              <w:pStyle w:val="Odlomakpopisa"/>
              <w:numPr>
                <w:ilvl w:val="0"/>
                <w:numId w:val="2"/>
              </w:numPr>
              <w:spacing w:after="0" w:line="240" w:lineRule="auto"/>
              <w:rPr>
                <w:rFonts w:ascii="Arial Narrow" w:hAnsi="Arial Narrow" w:cs="Arial"/>
                <w:lang w:val="en-GB"/>
              </w:rPr>
            </w:pPr>
            <w:r w:rsidRPr="006D6BC2">
              <w:rPr>
                <w:rFonts w:ascii="Arial Narrow" w:hAnsi="Arial Narrow" w:cs="Arial"/>
              </w:rPr>
              <w:t xml:space="preserve">Create a fire risk assessment and fire protection </w:t>
            </w:r>
            <w:proofErr w:type="gramStart"/>
            <w:r w:rsidRPr="006D6BC2">
              <w:rPr>
                <w:rFonts w:ascii="Arial Narrow" w:hAnsi="Arial Narrow" w:cs="Arial"/>
              </w:rPr>
              <w:t>plans</w:t>
            </w:r>
            <w:proofErr w:type="gramEnd"/>
          </w:p>
          <w:p w14:paraId="72D70A40" w14:textId="77777777" w:rsidR="006D6BC2" w:rsidRPr="006D6BC2" w:rsidRDefault="006D6BC2" w:rsidP="006D6BC2">
            <w:pPr>
              <w:pStyle w:val="Odlomakpopisa"/>
              <w:numPr>
                <w:ilvl w:val="0"/>
                <w:numId w:val="2"/>
              </w:numPr>
              <w:spacing w:after="0" w:line="240" w:lineRule="auto"/>
              <w:rPr>
                <w:rFonts w:ascii="Arial Narrow" w:hAnsi="Arial Narrow"/>
                <w:sz w:val="20"/>
                <w:szCs w:val="20"/>
              </w:rPr>
            </w:pPr>
            <w:r w:rsidRPr="006D6BC2">
              <w:rPr>
                <w:rFonts w:ascii="Arial Narrow" w:hAnsi="Arial Narrow" w:cs="Arial"/>
                <w:lang w:val="en-GB"/>
              </w:rPr>
              <w:t>Determine the existing state in terms of fire hazards and fire protection measures.</w:t>
            </w:r>
          </w:p>
          <w:p w14:paraId="3EB13E53" w14:textId="77777777" w:rsidR="006D6BC2" w:rsidRPr="006D6BC2" w:rsidRDefault="006D6BC2" w:rsidP="006D6BC2">
            <w:pPr>
              <w:pStyle w:val="Odlomakpopisa"/>
              <w:numPr>
                <w:ilvl w:val="0"/>
                <w:numId w:val="2"/>
              </w:numPr>
              <w:spacing w:after="0" w:line="240" w:lineRule="auto"/>
              <w:rPr>
                <w:rFonts w:ascii="Arial Narrow" w:hAnsi="Arial Narrow"/>
                <w:sz w:val="20"/>
                <w:szCs w:val="20"/>
              </w:rPr>
            </w:pPr>
            <w:r w:rsidRPr="006D6BC2">
              <w:rPr>
                <w:rFonts w:ascii="Arial Narrow" w:hAnsi="Arial Narrow" w:cs="Arial"/>
              </w:rPr>
              <w:t xml:space="preserve">Select operational procedures and identify tactical solutions for firefighting, </w:t>
            </w:r>
            <w:proofErr w:type="gramStart"/>
            <w:r w:rsidRPr="006D6BC2">
              <w:rPr>
                <w:rFonts w:ascii="Arial Narrow" w:hAnsi="Arial Narrow" w:cs="Arial"/>
              </w:rPr>
              <w:t>rescue</w:t>
            </w:r>
            <w:proofErr w:type="gramEnd"/>
            <w:r w:rsidRPr="006D6BC2">
              <w:rPr>
                <w:rFonts w:ascii="Arial Narrow" w:hAnsi="Arial Narrow" w:cs="Arial"/>
              </w:rPr>
              <w:t xml:space="preserve"> and accident interventions.</w:t>
            </w:r>
          </w:p>
        </w:tc>
      </w:tr>
      <w:tr w:rsidR="006D6BC2" w:rsidRPr="006D6BC2" w14:paraId="2582580C"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7D22FD9" w14:textId="77777777" w:rsidR="006D6BC2" w:rsidRPr="006D6BC2" w:rsidRDefault="006D6BC2" w:rsidP="001C05A7">
            <w:pPr>
              <w:spacing w:after="0" w:line="240" w:lineRule="auto"/>
              <w:jc w:val="both"/>
              <w:rPr>
                <w:rFonts w:ascii="Arial Narrow" w:hAnsi="Arial Narrow"/>
                <w:b/>
                <w:color w:val="000000"/>
                <w:lang w:val="en-GB"/>
              </w:rPr>
            </w:pPr>
            <w:r w:rsidRPr="006D6BC2">
              <w:rPr>
                <w:rFonts w:ascii="Arial Narrow" w:hAnsi="Arial Narrow"/>
                <w:b/>
                <w:color w:val="000000"/>
                <w:lang w:val="en-GB"/>
              </w:rPr>
              <w:t>Content of a course</w:t>
            </w:r>
          </w:p>
        </w:tc>
      </w:tr>
      <w:tr w:rsidR="006D6BC2" w:rsidRPr="006D6BC2" w14:paraId="706E5250"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4789163" w14:textId="77777777" w:rsidR="006D6BC2" w:rsidRPr="006D6BC2" w:rsidRDefault="006D6BC2" w:rsidP="001C05A7">
            <w:pPr>
              <w:spacing w:after="0" w:line="240" w:lineRule="auto"/>
              <w:jc w:val="both"/>
              <w:rPr>
                <w:rFonts w:ascii="Arial Narrow" w:hAnsi="Arial Narrow"/>
                <w:lang w:val="en-GB"/>
              </w:rPr>
            </w:pPr>
            <w:r w:rsidRPr="006D6BC2">
              <w:rPr>
                <w:rFonts w:ascii="Arial Narrow" w:hAnsi="Arial Narrow"/>
                <w:lang w:val="en-GB"/>
              </w:rPr>
              <w:t xml:space="preserve">Introduction: The structure of protection and rescue service in the Republic of Croatia. The experience of other countries. Management of protection regarding dangers. Obligations and responsibilities within systems of protection and rescue, obligations of local authorities and government, regional and state authorities. The planning and management of fire protection in legal entities with increased fire dangers (chemical processing facilities, wood industry, forests, agricultural land and open space, energy facilities). Competences and structure of the management of fire protection. Dealings in repressive fire protection and management of interventions in line with plans. Plans of protection and rescue and their use. Organisation of a fire brigade service and the training of intervention personnel. The use of human and technical resources which are not included in the protection system, </w:t>
            </w:r>
            <w:proofErr w:type="gramStart"/>
            <w:r w:rsidRPr="006D6BC2">
              <w:rPr>
                <w:rFonts w:ascii="Arial Narrow" w:hAnsi="Arial Narrow"/>
                <w:lang w:val="en-GB"/>
              </w:rPr>
              <w:t>possibilities</w:t>
            </w:r>
            <w:proofErr w:type="gramEnd"/>
            <w:r w:rsidRPr="006D6BC2">
              <w:rPr>
                <w:rFonts w:ascii="Arial Narrow" w:hAnsi="Arial Narrow"/>
                <w:lang w:val="en-GB"/>
              </w:rPr>
              <w:t xml:space="preserve"> and solutions. Standard operational procedures and</w:t>
            </w:r>
          </w:p>
        </w:tc>
      </w:tr>
      <w:tr w:rsidR="006D6BC2" w:rsidRPr="006D6BC2" w14:paraId="0C2F9814"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358AE9D" w14:textId="77777777" w:rsidR="006D6BC2" w:rsidRPr="006D6BC2" w:rsidRDefault="006D6BC2" w:rsidP="001C05A7">
            <w:pPr>
              <w:spacing w:after="0" w:line="240" w:lineRule="auto"/>
              <w:jc w:val="both"/>
              <w:rPr>
                <w:rFonts w:ascii="Arial Narrow" w:hAnsi="Arial Narrow"/>
                <w:b/>
                <w:vanish/>
                <w:lang w:val="en-GB"/>
              </w:rPr>
            </w:pPr>
          </w:p>
        </w:tc>
      </w:tr>
    </w:tbl>
    <w:p w14:paraId="296B9C59" w14:textId="77777777" w:rsidR="00BB5325" w:rsidRDefault="00BB5325" w:rsidP="00BB5325">
      <w:pPr>
        <w:rPr>
          <w:rFonts w:ascii="Arial Narrow" w:hAnsi="Arial Narrow" w:cs="Arial"/>
          <w:i/>
          <w:color w:val="FF0000"/>
        </w:rPr>
      </w:pPr>
    </w:p>
    <w:p w14:paraId="402FA4E3" w14:textId="77777777" w:rsidR="00BA3377" w:rsidRDefault="00BA3377"/>
    <w:sectPr w:rsidR="00BA3377" w:rsidSect="00E87605">
      <w:pgSz w:w="11906" w:h="16838"/>
      <w:pgMar w:top="1418" w:right="1418" w:bottom="1418"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000C33"/>
    <w:multiLevelType w:val="hybridMultilevel"/>
    <w:tmpl w:val="84A8988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7593568A"/>
    <w:multiLevelType w:val="hybridMultilevel"/>
    <w:tmpl w:val="776CDE5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542716454">
    <w:abstractNumId w:val="1"/>
  </w:num>
  <w:num w:numId="2" w16cid:durableId="719666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325"/>
    <w:rsid w:val="006D6BC2"/>
    <w:rsid w:val="00AA5554"/>
    <w:rsid w:val="00BA3377"/>
    <w:rsid w:val="00BB5325"/>
    <w:rsid w:val="00F452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D2600"/>
  <w15:chartTrackingRefBased/>
  <w15:docId w15:val="{549524B8-41B6-46C1-9B3A-9E57989E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25"/>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B5325"/>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1719</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Eda Ribarić Čučković</dc:creator>
  <cp:keywords/>
  <dc:description/>
  <cp:lastModifiedBy>Eda Ribarić Čučković</cp:lastModifiedBy>
  <cp:revision>2</cp:revision>
  <dcterms:created xsi:type="dcterms:W3CDTF">2023-06-26T21:20:00Z</dcterms:created>
  <dcterms:modified xsi:type="dcterms:W3CDTF">2023-06-26T21:20:00Z</dcterms:modified>
</cp:coreProperties>
</file>