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6321" w14:textId="77777777" w:rsidR="00EB7594" w:rsidRPr="00F7651A" w:rsidRDefault="000014DA" w:rsidP="00F7651A">
      <w:pPr>
        <w:spacing w:after="0" w:line="240" w:lineRule="auto"/>
        <w:jc w:val="center"/>
        <w:rPr>
          <w:rFonts w:cs="Arial"/>
          <w:b/>
          <w:lang w:val="en-GB"/>
        </w:rPr>
      </w:pPr>
      <w:bookmarkStart w:id="0" w:name="_Hlk29888094"/>
      <w:r w:rsidRPr="00F7651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2"/>
        <w:gridCol w:w="479"/>
        <w:gridCol w:w="1965"/>
        <w:gridCol w:w="667"/>
        <w:gridCol w:w="2413"/>
        <w:gridCol w:w="812"/>
      </w:tblGrid>
      <w:tr w:rsidR="0055788E" w:rsidRPr="003B4809" w14:paraId="5379BCBC" w14:textId="77777777" w:rsidTr="001C05A7">
        <w:trPr>
          <w:trHeight w:val="405"/>
        </w:trPr>
        <w:tc>
          <w:tcPr>
            <w:tcW w:w="2752" w:type="dxa"/>
            <w:shd w:val="clear" w:color="auto" w:fill="D9D9D9" w:themeFill="background1" w:themeFillShade="D9"/>
            <w:vAlign w:val="center"/>
          </w:tcPr>
          <w:bookmarkEnd w:id="0"/>
          <w:p w14:paraId="695EDDED" w14:textId="77777777" w:rsidR="0055788E" w:rsidRPr="003B4809" w:rsidRDefault="0055788E" w:rsidP="001C05A7">
            <w:pPr>
              <w:keepNext/>
              <w:spacing w:after="0" w:line="240" w:lineRule="auto"/>
              <w:outlineLvl w:val="2"/>
              <w:rPr>
                <w:rFonts w:cs="Arial"/>
                <w:b/>
                <w:bCs/>
                <w:color w:val="000000"/>
                <w:lang w:val="en-GB"/>
              </w:rPr>
            </w:pPr>
            <w:r w:rsidRPr="003B4809">
              <w:rPr>
                <w:rFonts w:cs="Arial"/>
                <w:b/>
                <w:bCs/>
                <w:lang w:val="en-GB"/>
              </w:rPr>
              <w:t>Title of a course</w:t>
            </w:r>
          </w:p>
        </w:tc>
        <w:tc>
          <w:tcPr>
            <w:tcW w:w="6336" w:type="dxa"/>
            <w:gridSpan w:val="5"/>
            <w:shd w:val="clear" w:color="auto" w:fill="auto"/>
            <w:vAlign w:val="center"/>
          </w:tcPr>
          <w:p w14:paraId="7774B612" w14:textId="77777777" w:rsidR="0055788E" w:rsidRPr="003B4809" w:rsidRDefault="0055788E" w:rsidP="001C05A7">
            <w:pPr>
              <w:keepNext/>
              <w:spacing w:after="0" w:line="240" w:lineRule="auto"/>
              <w:outlineLvl w:val="2"/>
              <w:rPr>
                <w:rFonts w:cs="Arial"/>
                <w:b/>
                <w:bCs/>
                <w:lang w:val="en-GB"/>
              </w:rPr>
            </w:pPr>
            <w:r w:rsidRPr="003B4809">
              <w:rPr>
                <w:rFonts w:cs="Arial"/>
                <w:b/>
                <w:bCs/>
                <w:lang w:val="en-GB"/>
              </w:rPr>
              <w:t>Safety in transportation of goods and people</w:t>
            </w:r>
          </w:p>
        </w:tc>
      </w:tr>
      <w:tr w:rsidR="0055788E" w:rsidRPr="003B4809" w14:paraId="26A5192D" w14:textId="77777777" w:rsidTr="001C05A7">
        <w:trPr>
          <w:trHeight w:val="405"/>
        </w:trPr>
        <w:tc>
          <w:tcPr>
            <w:tcW w:w="2752" w:type="dxa"/>
            <w:shd w:val="clear" w:color="auto" w:fill="D9D9D9" w:themeFill="background1" w:themeFillShade="D9"/>
            <w:vAlign w:val="center"/>
          </w:tcPr>
          <w:p w14:paraId="004A5D3B" w14:textId="77777777" w:rsidR="0055788E" w:rsidRPr="003B4809" w:rsidRDefault="0055788E" w:rsidP="001C05A7">
            <w:pPr>
              <w:spacing w:after="0" w:line="240" w:lineRule="auto"/>
              <w:rPr>
                <w:rFonts w:cs="Arial"/>
                <w:b/>
                <w:bCs/>
                <w:lang w:val="en-GB"/>
              </w:rPr>
            </w:pPr>
            <w:r w:rsidRPr="003B4809">
              <w:rPr>
                <w:rFonts w:cs="Arial"/>
                <w:b/>
                <w:bCs/>
                <w:color w:val="000000"/>
                <w:lang w:val="en-GB"/>
              </w:rPr>
              <w:t xml:space="preserve">Study programme </w:t>
            </w:r>
          </w:p>
        </w:tc>
        <w:tc>
          <w:tcPr>
            <w:tcW w:w="6336" w:type="dxa"/>
            <w:gridSpan w:val="5"/>
            <w:vAlign w:val="center"/>
          </w:tcPr>
          <w:p w14:paraId="3FE7473F" w14:textId="77777777" w:rsidR="0055788E" w:rsidRPr="003B4809" w:rsidRDefault="0055788E" w:rsidP="001C05A7">
            <w:pPr>
              <w:spacing w:after="0" w:line="240" w:lineRule="auto"/>
              <w:rPr>
                <w:rFonts w:cs="Arial"/>
                <w:b/>
                <w:lang w:val="en-GB"/>
              </w:rPr>
            </w:pPr>
            <w:r w:rsidRPr="003B4809">
              <w:rPr>
                <w:rFonts w:cs="Arial"/>
                <w:b/>
                <w:lang w:val="en-GB"/>
              </w:rPr>
              <w:t>Professional undergraduate study Occupational Safety</w:t>
            </w:r>
          </w:p>
        </w:tc>
      </w:tr>
      <w:tr w:rsidR="0055788E" w:rsidRPr="003B4809" w14:paraId="7D33CC90" w14:textId="77777777" w:rsidTr="001C05A7">
        <w:trPr>
          <w:trHeight w:val="405"/>
        </w:trPr>
        <w:tc>
          <w:tcPr>
            <w:tcW w:w="2752" w:type="dxa"/>
            <w:shd w:val="clear" w:color="auto" w:fill="D9D9D9" w:themeFill="background1" w:themeFillShade="D9"/>
            <w:vAlign w:val="center"/>
          </w:tcPr>
          <w:p w14:paraId="26C39AAE" w14:textId="77777777" w:rsidR="0055788E" w:rsidRPr="003B4809" w:rsidRDefault="0055788E" w:rsidP="001C05A7">
            <w:pPr>
              <w:spacing w:after="0" w:line="240" w:lineRule="auto"/>
              <w:rPr>
                <w:rFonts w:cs="Arial"/>
                <w:b/>
                <w:bCs/>
                <w:lang w:val="en-GB"/>
              </w:rPr>
            </w:pPr>
            <w:r w:rsidRPr="003B4809">
              <w:rPr>
                <w:rFonts w:cs="Arial"/>
                <w:b/>
                <w:bCs/>
                <w:color w:val="000000"/>
                <w:lang w:val="en-GB"/>
              </w:rPr>
              <w:t>Status of a course</w:t>
            </w:r>
          </w:p>
        </w:tc>
        <w:tc>
          <w:tcPr>
            <w:tcW w:w="6336" w:type="dxa"/>
            <w:gridSpan w:val="5"/>
            <w:vAlign w:val="center"/>
          </w:tcPr>
          <w:p w14:paraId="3911DC0E" w14:textId="77777777" w:rsidR="0055788E" w:rsidRPr="003B4809" w:rsidRDefault="0055788E" w:rsidP="001C05A7">
            <w:pPr>
              <w:spacing w:after="0" w:line="240" w:lineRule="auto"/>
              <w:rPr>
                <w:rFonts w:cs="Arial"/>
                <w:i/>
                <w:color w:val="FF0000"/>
                <w:lang w:val="en-GB"/>
              </w:rPr>
            </w:pPr>
            <w:r w:rsidRPr="003B4809">
              <w:rPr>
                <w:rFonts w:cs="Arial"/>
                <w:lang w:val="en-GB"/>
              </w:rPr>
              <w:t xml:space="preserve">Obligatory </w:t>
            </w:r>
          </w:p>
        </w:tc>
      </w:tr>
      <w:tr w:rsidR="0055788E" w:rsidRPr="003B4809" w14:paraId="6D28C87B" w14:textId="77777777" w:rsidTr="001C05A7">
        <w:trPr>
          <w:trHeight w:val="405"/>
        </w:trPr>
        <w:tc>
          <w:tcPr>
            <w:tcW w:w="2752" w:type="dxa"/>
            <w:shd w:val="clear" w:color="auto" w:fill="D9D9D9" w:themeFill="background1" w:themeFillShade="D9"/>
            <w:vAlign w:val="center"/>
          </w:tcPr>
          <w:p w14:paraId="473BBB74" w14:textId="77777777" w:rsidR="0055788E" w:rsidRPr="003B4809" w:rsidRDefault="0055788E" w:rsidP="001C05A7">
            <w:pPr>
              <w:spacing w:after="0" w:line="240" w:lineRule="auto"/>
              <w:rPr>
                <w:rFonts w:cs="Arial"/>
                <w:b/>
                <w:bCs/>
                <w:color w:val="000000"/>
                <w:lang w:val="en-GB"/>
              </w:rPr>
            </w:pPr>
            <w:r w:rsidRPr="003B4809">
              <w:rPr>
                <w:rFonts w:cs="Arial"/>
                <w:b/>
                <w:bCs/>
                <w:color w:val="000000"/>
                <w:lang w:val="en-GB"/>
              </w:rPr>
              <w:t>Year of study</w:t>
            </w:r>
          </w:p>
        </w:tc>
        <w:tc>
          <w:tcPr>
            <w:tcW w:w="479" w:type="dxa"/>
            <w:vAlign w:val="center"/>
          </w:tcPr>
          <w:p w14:paraId="599336D1" w14:textId="77777777" w:rsidR="0055788E" w:rsidRPr="003B4809" w:rsidRDefault="0055788E" w:rsidP="001C05A7">
            <w:pPr>
              <w:spacing w:after="0" w:line="240" w:lineRule="auto"/>
              <w:rPr>
                <w:rFonts w:cs="Arial"/>
                <w:lang w:val="en-GB"/>
              </w:rPr>
            </w:pPr>
            <w:r w:rsidRPr="003B4809">
              <w:rPr>
                <w:rFonts w:cs="Arial"/>
                <w:lang w:val="en-GB"/>
              </w:rPr>
              <w:t>3.</w:t>
            </w:r>
          </w:p>
        </w:tc>
        <w:tc>
          <w:tcPr>
            <w:tcW w:w="1965" w:type="dxa"/>
            <w:shd w:val="clear" w:color="auto" w:fill="D9D9D9" w:themeFill="background1" w:themeFillShade="D9"/>
            <w:vAlign w:val="center"/>
          </w:tcPr>
          <w:p w14:paraId="7FAADC6B" w14:textId="77777777" w:rsidR="0055788E" w:rsidRPr="003B4809" w:rsidRDefault="0055788E" w:rsidP="001C05A7">
            <w:pPr>
              <w:spacing w:after="0" w:line="240" w:lineRule="auto"/>
              <w:rPr>
                <w:rFonts w:cs="Arial"/>
                <w:b/>
                <w:bCs/>
                <w:lang w:val="en-GB"/>
              </w:rPr>
            </w:pPr>
            <w:r w:rsidRPr="003B4809">
              <w:rPr>
                <w:rFonts w:cs="Arial"/>
                <w:b/>
                <w:bCs/>
                <w:lang w:val="en-GB"/>
              </w:rPr>
              <w:t>Semester</w:t>
            </w:r>
          </w:p>
        </w:tc>
        <w:tc>
          <w:tcPr>
            <w:tcW w:w="667" w:type="dxa"/>
            <w:vAlign w:val="center"/>
          </w:tcPr>
          <w:p w14:paraId="58D6F5AC" w14:textId="77777777" w:rsidR="0055788E" w:rsidRPr="003B4809" w:rsidRDefault="0055788E" w:rsidP="001C05A7">
            <w:pPr>
              <w:spacing w:after="0" w:line="240" w:lineRule="auto"/>
              <w:rPr>
                <w:rFonts w:cs="Arial"/>
                <w:lang w:val="en-GB"/>
              </w:rPr>
            </w:pPr>
            <w:r>
              <w:rPr>
                <w:rFonts w:cs="Arial"/>
                <w:lang w:val="en-GB"/>
              </w:rPr>
              <w:t>W</w:t>
            </w:r>
          </w:p>
        </w:tc>
        <w:tc>
          <w:tcPr>
            <w:tcW w:w="2413" w:type="dxa"/>
            <w:shd w:val="clear" w:color="auto" w:fill="D9D9D9" w:themeFill="background1" w:themeFillShade="D9"/>
            <w:vAlign w:val="center"/>
          </w:tcPr>
          <w:p w14:paraId="499BAA9D" w14:textId="77777777" w:rsidR="0055788E" w:rsidRPr="003B4809" w:rsidRDefault="0055788E" w:rsidP="001C05A7">
            <w:pPr>
              <w:spacing w:after="0" w:line="240" w:lineRule="auto"/>
              <w:rPr>
                <w:rFonts w:cs="Arial"/>
                <w:b/>
                <w:bCs/>
                <w:lang w:val="en-GB"/>
              </w:rPr>
            </w:pPr>
            <w:r w:rsidRPr="003B4809">
              <w:rPr>
                <w:rFonts w:cs="Arial"/>
                <w:b/>
                <w:bCs/>
                <w:lang w:val="en-GB"/>
              </w:rPr>
              <w:t>ECTS credits</w:t>
            </w:r>
          </w:p>
        </w:tc>
        <w:tc>
          <w:tcPr>
            <w:tcW w:w="812" w:type="dxa"/>
            <w:vAlign w:val="center"/>
          </w:tcPr>
          <w:p w14:paraId="73ED2EC9" w14:textId="77777777" w:rsidR="0055788E" w:rsidRPr="003B4809" w:rsidRDefault="0055788E" w:rsidP="001C05A7">
            <w:pPr>
              <w:spacing w:after="0" w:line="240" w:lineRule="auto"/>
              <w:rPr>
                <w:rFonts w:cs="Arial"/>
                <w:lang w:val="en-GB"/>
              </w:rPr>
            </w:pPr>
            <w:r w:rsidRPr="003B4809">
              <w:rPr>
                <w:rFonts w:cs="Arial"/>
                <w:lang w:val="en-GB"/>
              </w:rPr>
              <w:t>5</w:t>
            </w:r>
          </w:p>
        </w:tc>
      </w:tr>
      <w:tr w:rsidR="0055788E" w:rsidRPr="003B4809" w14:paraId="52D80699" w14:textId="77777777" w:rsidTr="001C05A7">
        <w:trPr>
          <w:trHeight w:val="566"/>
        </w:trPr>
        <w:tc>
          <w:tcPr>
            <w:tcW w:w="2752" w:type="dxa"/>
            <w:shd w:val="clear" w:color="auto" w:fill="D9D9D9" w:themeFill="background1" w:themeFillShade="D9"/>
            <w:vAlign w:val="center"/>
          </w:tcPr>
          <w:p w14:paraId="50A01370" w14:textId="77777777" w:rsidR="0055788E" w:rsidRPr="003B4809" w:rsidRDefault="0055788E" w:rsidP="001C05A7">
            <w:pPr>
              <w:spacing w:after="0" w:line="240" w:lineRule="auto"/>
              <w:rPr>
                <w:rFonts w:cs="Arial"/>
                <w:b/>
                <w:bCs/>
                <w:color w:val="000000"/>
                <w:lang w:val="en-GB"/>
              </w:rPr>
            </w:pPr>
            <w:r w:rsidRPr="003B4809">
              <w:rPr>
                <w:rFonts w:cs="Arial"/>
                <w:b/>
                <w:bCs/>
                <w:color w:val="000000"/>
                <w:lang w:val="en-GB"/>
              </w:rPr>
              <w:t xml:space="preserve">Teaching plan </w:t>
            </w:r>
          </w:p>
          <w:p w14:paraId="28169A2A" w14:textId="77777777" w:rsidR="0055788E" w:rsidRPr="003B4809" w:rsidRDefault="0055788E" w:rsidP="001C05A7">
            <w:pPr>
              <w:spacing w:after="0" w:line="240" w:lineRule="auto"/>
              <w:rPr>
                <w:rFonts w:cs="Arial"/>
                <w:b/>
                <w:bCs/>
                <w:color w:val="000000"/>
                <w:lang w:val="en-GB"/>
              </w:rPr>
            </w:pPr>
            <w:r w:rsidRPr="003B4809">
              <w:rPr>
                <w:rFonts w:cs="Arial"/>
                <w:b/>
                <w:bCs/>
                <w:color w:val="000000"/>
                <w:lang w:val="en-GB"/>
              </w:rPr>
              <w:t xml:space="preserve">(L + E + S+ </w:t>
            </w:r>
            <w:proofErr w:type="spellStart"/>
            <w:r w:rsidRPr="003B4809">
              <w:rPr>
                <w:rFonts w:cs="Arial"/>
                <w:b/>
                <w:bCs/>
                <w:color w:val="000000"/>
                <w:lang w:val="en-GB"/>
              </w:rPr>
              <w:t>Pr</w:t>
            </w:r>
            <w:proofErr w:type="spellEnd"/>
            <w:r w:rsidRPr="003B4809">
              <w:rPr>
                <w:rFonts w:cs="Arial"/>
                <w:b/>
                <w:bCs/>
                <w:color w:val="000000"/>
                <w:lang w:val="en-GB"/>
              </w:rPr>
              <w:t>)</w:t>
            </w:r>
          </w:p>
        </w:tc>
        <w:tc>
          <w:tcPr>
            <w:tcW w:w="6336" w:type="dxa"/>
            <w:gridSpan w:val="5"/>
            <w:vAlign w:val="center"/>
          </w:tcPr>
          <w:p w14:paraId="0624F502" w14:textId="77777777" w:rsidR="0055788E" w:rsidRPr="003B4809" w:rsidRDefault="0055788E" w:rsidP="001C05A7">
            <w:pPr>
              <w:spacing w:after="0" w:line="240" w:lineRule="auto"/>
              <w:jc w:val="center"/>
              <w:rPr>
                <w:rFonts w:cs="Arial"/>
                <w:lang w:val="en-GB"/>
              </w:rPr>
            </w:pPr>
            <w:r w:rsidRPr="003B4809">
              <w:rPr>
                <w:rFonts w:cs="Arial"/>
                <w:lang w:val="en-GB"/>
              </w:rPr>
              <w:t>2+2+0+0</w:t>
            </w:r>
          </w:p>
        </w:tc>
      </w:tr>
      <w:tr w:rsidR="0055788E" w:rsidRPr="003B4809" w14:paraId="10A87038"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4481F040" w14:textId="77777777" w:rsidR="0055788E" w:rsidRPr="003B4809" w:rsidRDefault="0055788E" w:rsidP="001C05A7">
            <w:pPr>
              <w:spacing w:after="0" w:line="240" w:lineRule="auto"/>
              <w:contextualSpacing/>
              <w:rPr>
                <w:b/>
                <w:color w:val="000000"/>
                <w:lang w:val="en-GB"/>
              </w:rPr>
            </w:pPr>
            <w:r w:rsidRPr="003B4809">
              <w:rPr>
                <w:b/>
                <w:color w:val="000000"/>
                <w:lang w:val="en-GB"/>
              </w:rPr>
              <w:t>Goals of a course</w:t>
            </w:r>
          </w:p>
          <w:p w14:paraId="47EAAAD4" w14:textId="77777777" w:rsidR="0055788E" w:rsidRPr="003B4809" w:rsidRDefault="0055788E" w:rsidP="001C05A7">
            <w:pPr>
              <w:keepNext/>
              <w:spacing w:after="0" w:line="240" w:lineRule="auto"/>
              <w:outlineLvl w:val="2"/>
              <w:rPr>
                <w:rFonts w:cs="Arial"/>
                <w:b/>
                <w:bCs/>
                <w:color w:val="000000"/>
                <w:lang w:val="en-GB"/>
              </w:rPr>
            </w:pPr>
          </w:p>
        </w:tc>
      </w:tr>
      <w:tr w:rsidR="0055788E" w:rsidRPr="003B4809" w14:paraId="12521369"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28E5C8B8" w14:textId="77777777" w:rsidR="0055788E" w:rsidRPr="003B4809" w:rsidRDefault="0055788E" w:rsidP="001C05A7">
            <w:pPr>
              <w:spacing w:after="0" w:line="240" w:lineRule="auto"/>
              <w:jc w:val="both"/>
              <w:rPr>
                <w:lang w:val="en-GB"/>
              </w:rPr>
            </w:pPr>
            <w:r w:rsidRPr="003B4809">
              <w:rPr>
                <w:lang w:val="en-GB"/>
              </w:rPr>
              <w:t>Introduce students to the legislation and basic safety factors for individual branches of traffic, with special emphasis on the transport of dangerous goods. Demonstrate procedures and possible measures for protection against traffic accidents and vibrations and acoustics in traffic.</w:t>
            </w:r>
          </w:p>
        </w:tc>
      </w:tr>
      <w:tr w:rsidR="0055788E" w:rsidRPr="003B4809" w14:paraId="5A1C0792"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71BF7171" w14:textId="77777777" w:rsidR="0055788E" w:rsidRPr="003B4809" w:rsidRDefault="0055788E" w:rsidP="001C05A7">
            <w:pPr>
              <w:spacing w:after="0" w:line="240" w:lineRule="auto"/>
              <w:contextualSpacing/>
              <w:rPr>
                <w:b/>
                <w:color w:val="000000"/>
                <w:lang w:val="en-GB"/>
              </w:rPr>
            </w:pPr>
            <w:r w:rsidRPr="003B4809">
              <w:rPr>
                <w:b/>
                <w:color w:val="000000"/>
                <w:shd w:val="clear" w:color="auto" w:fill="D9D9D9" w:themeFill="background1" w:themeFillShade="D9"/>
                <w:lang w:val="en-GB"/>
              </w:rPr>
              <w:t xml:space="preserve">Conditions for enrolling course </w:t>
            </w:r>
          </w:p>
          <w:p w14:paraId="586FF522" w14:textId="77777777" w:rsidR="0055788E" w:rsidRPr="003B4809" w:rsidRDefault="0055788E" w:rsidP="001C05A7">
            <w:pPr>
              <w:spacing w:after="0" w:line="240" w:lineRule="auto"/>
              <w:contextualSpacing/>
              <w:rPr>
                <w:b/>
                <w:color w:val="000000"/>
                <w:lang w:val="en-GB"/>
              </w:rPr>
            </w:pPr>
          </w:p>
        </w:tc>
      </w:tr>
      <w:tr w:rsidR="0055788E" w:rsidRPr="003B4809" w14:paraId="49B12D9B"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005B4D4D" w14:textId="77777777" w:rsidR="0055788E" w:rsidRPr="003B4809" w:rsidRDefault="0055788E" w:rsidP="001C05A7">
            <w:pPr>
              <w:spacing w:after="0" w:line="240" w:lineRule="auto"/>
              <w:jc w:val="both"/>
              <w:rPr>
                <w:lang w:val="en-GB"/>
              </w:rPr>
            </w:pPr>
            <w:r w:rsidRPr="003B4809">
              <w:rPr>
                <w:lang w:val="en-GB"/>
              </w:rPr>
              <w:t>No conditions</w:t>
            </w:r>
          </w:p>
        </w:tc>
      </w:tr>
      <w:tr w:rsidR="0055788E" w:rsidRPr="003B4809" w14:paraId="11837375"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2D2F7AB6" w14:textId="77777777" w:rsidR="0055788E" w:rsidRPr="003B4809" w:rsidRDefault="0055788E" w:rsidP="001C05A7">
            <w:pPr>
              <w:spacing w:after="0" w:line="240" w:lineRule="auto"/>
              <w:contextualSpacing/>
              <w:rPr>
                <w:rFonts w:cs="Arial"/>
                <w:b/>
                <w:bCs/>
                <w:color w:val="000000"/>
                <w:lang w:val="en-GB"/>
              </w:rPr>
            </w:pPr>
            <w:r w:rsidRPr="003B4809">
              <w:rPr>
                <w:b/>
                <w:color w:val="000000"/>
                <w:lang w:val="en-GB"/>
              </w:rPr>
              <w:t xml:space="preserve">Expected learning outcomes on a level of a course </w:t>
            </w:r>
          </w:p>
        </w:tc>
      </w:tr>
      <w:tr w:rsidR="0055788E" w:rsidRPr="00455CC8" w14:paraId="7843385E"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56AD1663" w14:textId="77777777" w:rsidR="0055788E" w:rsidRPr="00681D94" w:rsidRDefault="0055788E" w:rsidP="0055788E">
            <w:pPr>
              <w:pStyle w:val="paragraph"/>
              <w:spacing w:before="0" w:beforeAutospacing="0" w:after="0" w:afterAutospacing="0"/>
              <w:jc w:val="both"/>
              <w:textAlignment w:val="baseline"/>
              <w:rPr>
                <w:rStyle w:val="normaltextrun"/>
                <w:rFonts w:ascii="Arial Narrow" w:hAnsi="Arial Narrow"/>
                <w:sz w:val="22"/>
                <w:szCs w:val="22"/>
              </w:rPr>
            </w:pPr>
            <w:r w:rsidRPr="00681D94">
              <w:rPr>
                <w:rStyle w:val="normaltextrun"/>
                <w:rFonts w:ascii="Arial Narrow" w:hAnsi="Arial Narrow"/>
                <w:sz w:val="22"/>
                <w:szCs w:val="22"/>
              </w:rPr>
              <w:t xml:space="preserve">1. </w:t>
            </w:r>
            <w:proofErr w:type="spellStart"/>
            <w:r w:rsidRPr="00681D94">
              <w:rPr>
                <w:rStyle w:val="normaltextrun"/>
                <w:rFonts w:ascii="Arial Narrow" w:hAnsi="Arial Narrow"/>
                <w:sz w:val="22"/>
                <w:szCs w:val="22"/>
              </w:rPr>
              <w:t>Analyze</w:t>
            </w:r>
            <w:proofErr w:type="spellEnd"/>
            <w:r w:rsidRPr="00681D94">
              <w:rPr>
                <w:rStyle w:val="normaltextrun"/>
                <w:rFonts w:ascii="Arial Narrow" w:hAnsi="Arial Narrow"/>
                <w:sz w:val="22"/>
                <w:szCs w:val="22"/>
              </w:rPr>
              <w:t xml:space="preserve"> the dangers, harms and efforts that occur in traffic.</w:t>
            </w:r>
          </w:p>
          <w:p w14:paraId="4940C82E" w14:textId="77777777" w:rsidR="0055788E" w:rsidRPr="00681D94" w:rsidRDefault="0055788E" w:rsidP="0055788E">
            <w:pPr>
              <w:pStyle w:val="paragraph"/>
              <w:spacing w:before="0" w:beforeAutospacing="0" w:after="0" w:afterAutospacing="0"/>
              <w:jc w:val="both"/>
              <w:textAlignment w:val="baseline"/>
              <w:rPr>
                <w:rStyle w:val="normaltextrun"/>
                <w:rFonts w:ascii="Arial Narrow" w:hAnsi="Arial Narrow"/>
                <w:sz w:val="22"/>
                <w:szCs w:val="22"/>
              </w:rPr>
            </w:pPr>
            <w:r w:rsidRPr="00681D94">
              <w:rPr>
                <w:rStyle w:val="normaltextrun"/>
                <w:rFonts w:ascii="Arial Narrow" w:hAnsi="Arial Narrow"/>
                <w:sz w:val="22"/>
                <w:szCs w:val="22"/>
              </w:rPr>
              <w:t>2. Argument the selection of protection measures against vibration-acoustic phenomena in traffic</w:t>
            </w:r>
          </w:p>
          <w:p w14:paraId="039BCF14" w14:textId="41B67901" w:rsidR="0055788E" w:rsidRPr="00681D94" w:rsidRDefault="0055788E" w:rsidP="0055788E">
            <w:pPr>
              <w:pStyle w:val="paragraph"/>
              <w:spacing w:before="0" w:beforeAutospacing="0" w:after="0" w:afterAutospacing="0"/>
              <w:jc w:val="both"/>
              <w:textAlignment w:val="baseline"/>
              <w:rPr>
                <w:rStyle w:val="normaltextrun"/>
                <w:rFonts w:ascii="Arial Narrow" w:hAnsi="Arial Narrow"/>
                <w:sz w:val="22"/>
                <w:szCs w:val="22"/>
              </w:rPr>
            </w:pPr>
            <w:r w:rsidRPr="00681D94">
              <w:rPr>
                <w:rStyle w:val="normaltextrun"/>
                <w:rFonts w:ascii="Arial Narrow" w:hAnsi="Arial Narrow"/>
                <w:sz w:val="22"/>
                <w:szCs w:val="22"/>
              </w:rPr>
              <w:t xml:space="preserve">3. </w:t>
            </w:r>
            <w:proofErr w:type="spellStart"/>
            <w:r w:rsidRPr="00681D94">
              <w:rPr>
                <w:rStyle w:val="normaltextrun"/>
                <w:rFonts w:ascii="Arial Narrow" w:hAnsi="Arial Narrow"/>
                <w:sz w:val="22"/>
                <w:szCs w:val="22"/>
              </w:rPr>
              <w:t>Analyze</w:t>
            </w:r>
            <w:proofErr w:type="spellEnd"/>
            <w:r w:rsidRPr="00681D94">
              <w:rPr>
                <w:rStyle w:val="normaltextrun"/>
                <w:rFonts w:ascii="Arial Narrow" w:hAnsi="Arial Narrow"/>
                <w:sz w:val="22"/>
                <w:szCs w:val="22"/>
              </w:rPr>
              <w:t xml:space="preserve"> key </w:t>
            </w:r>
            <w:r w:rsidRPr="00681D94">
              <w:rPr>
                <w:rStyle w:val="normaltextrun"/>
                <w:rFonts w:ascii="Arial Narrow" w:hAnsi="Arial Narrow"/>
                <w:sz w:val="22"/>
                <w:szCs w:val="22"/>
              </w:rPr>
              <w:t xml:space="preserve">safety </w:t>
            </w:r>
            <w:r w:rsidRPr="00681D94">
              <w:rPr>
                <w:rStyle w:val="normaltextrun"/>
                <w:rFonts w:ascii="Arial Narrow" w:hAnsi="Arial Narrow"/>
                <w:sz w:val="22"/>
                <w:szCs w:val="22"/>
              </w:rPr>
              <w:t>factors in certain branches of traffic.</w:t>
            </w:r>
          </w:p>
          <w:p w14:paraId="797E2AF7" w14:textId="38997216" w:rsidR="0055788E" w:rsidRPr="00681D94" w:rsidRDefault="0055788E" w:rsidP="00681D94">
            <w:pPr>
              <w:pStyle w:val="paragraph"/>
              <w:spacing w:before="0" w:beforeAutospacing="0" w:after="0" w:afterAutospacing="0"/>
              <w:jc w:val="both"/>
              <w:textAlignment w:val="baseline"/>
              <w:rPr>
                <w:rFonts w:ascii="Arial Narrow" w:hAnsi="Arial Narrow"/>
                <w:sz w:val="22"/>
                <w:szCs w:val="22"/>
              </w:rPr>
            </w:pPr>
            <w:r w:rsidRPr="00681D94">
              <w:rPr>
                <w:rStyle w:val="normaltextrun"/>
                <w:rFonts w:ascii="Arial Narrow" w:hAnsi="Arial Narrow"/>
                <w:sz w:val="22"/>
                <w:szCs w:val="22"/>
              </w:rPr>
              <w:t xml:space="preserve">4. Apply </w:t>
            </w:r>
            <w:r w:rsidR="00681D94" w:rsidRPr="00681D94">
              <w:rPr>
                <w:rStyle w:val="normaltextrun"/>
                <w:rFonts w:ascii="Arial Narrow" w:hAnsi="Arial Narrow"/>
                <w:sz w:val="22"/>
                <w:szCs w:val="22"/>
              </w:rPr>
              <w:t>legislative regulations</w:t>
            </w:r>
            <w:r w:rsidRPr="00681D94">
              <w:rPr>
                <w:rStyle w:val="normaltextrun"/>
                <w:rFonts w:ascii="Arial Narrow" w:hAnsi="Arial Narrow"/>
                <w:sz w:val="22"/>
                <w:szCs w:val="22"/>
              </w:rPr>
              <w:t xml:space="preserve"> in the transportation of </w:t>
            </w:r>
            <w:r w:rsidRPr="00681D94">
              <w:rPr>
                <w:rStyle w:val="normaltextrun"/>
                <w:rFonts w:ascii="Arial Narrow" w:hAnsi="Arial Narrow"/>
                <w:sz w:val="22"/>
                <w:szCs w:val="22"/>
              </w:rPr>
              <w:t>hazardous substances</w:t>
            </w:r>
            <w:r w:rsidRPr="00681D94">
              <w:rPr>
                <w:rStyle w:val="normaltextrun"/>
                <w:rFonts w:ascii="Arial Narrow" w:hAnsi="Arial Narrow"/>
                <w:sz w:val="22"/>
                <w:szCs w:val="22"/>
              </w:rPr>
              <w:t>.</w:t>
            </w:r>
          </w:p>
        </w:tc>
      </w:tr>
      <w:tr w:rsidR="0055788E" w:rsidRPr="003B4809" w14:paraId="4DD5CA22"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45D66B0E" w14:textId="77777777" w:rsidR="0055788E" w:rsidRPr="003B4809" w:rsidRDefault="0055788E" w:rsidP="001C05A7">
            <w:pPr>
              <w:spacing w:after="0" w:line="240" w:lineRule="auto"/>
              <w:jc w:val="both"/>
              <w:rPr>
                <w:b/>
                <w:color w:val="000000"/>
                <w:lang w:val="en-GB"/>
              </w:rPr>
            </w:pPr>
            <w:r w:rsidRPr="003B4809">
              <w:rPr>
                <w:b/>
                <w:color w:val="000000"/>
                <w:lang w:val="en-GB"/>
              </w:rPr>
              <w:t>Content of a course</w:t>
            </w:r>
          </w:p>
        </w:tc>
      </w:tr>
      <w:tr w:rsidR="0055788E" w:rsidRPr="003B4809" w14:paraId="42EA5454"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DB85039" w14:textId="77777777" w:rsidR="0055788E" w:rsidRPr="003B4809" w:rsidRDefault="0055788E" w:rsidP="001C05A7">
            <w:pPr>
              <w:spacing w:after="0" w:line="240" w:lineRule="auto"/>
              <w:jc w:val="both"/>
              <w:rPr>
                <w:color w:val="auto"/>
                <w:lang w:val="en-GB"/>
              </w:rPr>
            </w:pPr>
            <w:r w:rsidRPr="003B4809">
              <w:rPr>
                <w:color w:val="auto"/>
                <w:lang w:val="en-GB"/>
              </w:rPr>
              <w:t xml:space="preserve">Structure and complexity of transportation system. Safety and security in the transport process. Goals and regulations of traffic safety and security. Safety in road traffic. Legislative regulations on road traffic safety. Analysis of traffic accidents. Safety of goods and people in road traffic. Security factors in railroad traffic. Railroad traffic safety management.  Unexpected events. Legislative regulations for railroad traffic safety. Safety of goods (cargo) and people in maritime traffic. Safety of the crew. Safety of the ship. Safety of the cargo. International conventions and Croatian legislation on safety in maritime traffic. Safety of airports, airport personnel, </w:t>
            </w:r>
            <w:proofErr w:type="gramStart"/>
            <w:r w:rsidRPr="003B4809">
              <w:rPr>
                <w:color w:val="auto"/>
                <w:lang w:val="en-GB"/>
              </w:rPr>
              <w:t>passengers</w:t>
            </w:r>
            <w:proofErr w:type="gramEnd"/>
            <w:r w:rsidRPr="003B4809">
              <w:rPr>
                <w:color w:val="auto"/>
                <w:lang w:val="en-GB"/>
              </w:rPr>
              <w:t xml:space="preserve"> and cargo. Hazardous materials in traffic. International regulations and Croatian legislation on hazardous materials transportation. </w:t>
            </w:r>
          </w:p>
        </w:tc>
      </w:tr>
      <w:tr w:rsidR="0055788E" w:rsidRPr="003B4809" w14:paraId="6E238DCF"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32B1E824" w14:textId="77777777" w:rsidR="0055788E" w:rsidRPr="003B4809" w:rsidRDefault="0055788E" w:rsidP="001C05A7">
            <w:pPr>
              <w:spacing w:after="0" w:line="240" w:lineRule="auto"/>
              <w:jc w:val="both"/>
              <w:rPr>
                <w:b/>
                <w:vanish/>
                <w:lang w:val="en-GB"/>
              </w:rPr>
            </w:pPr>
          </w:p>
        </w:tc>
      </w:tr>
    </w:tbl>
    <w:p w14:paraId="7244432F" w14:textId="15ECF72B" w:rsidR="0064305F" w:rsidRPr="00F7651A" w:rsidRDefault="0064305F" w:rsidP="0064305F">
      <w:pPr>
        <w:spacing w:after="0" w:line="240" w:lineRule="auto"/>
        <w:rPr>
          <w:rFonts w:cs="Arial"/>
          <w:lang w:val="en-GB"/>
        </w:rPr>
      </w:pPr>
    </w:p>
    <w:sectPr w:rsidR="0064305F" w:rsidRPr="00F7651A" w:rsidSect="0064305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05407D0"/>
    <w:multiLevelType w:val="hybridMultilevel"/>
    <w:tmpl w:val="BD329F4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29D53D8"/>
    <w:multiLevelType w:val="hybridMultilevel"/>
    <w:tmpl w:val="BA20EF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E584CB0"/>
    <w:multiLevelType w:val="hybridMultilevel"/>
    <w:tmpl w:val="5B147030"/>
    <w:lvl w:ilvl="0" w:tplc="5270EFA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90475418">
    <w:abstractNumId w:val="1"/>
  </w:num>
  <w:num w:numId="2" w16cid:durableId="829518928">
    <w:abstractNumId w:val="8"/>
  </w:num>
  <w:num w:numId="3" w16cid:durableId="625622546">
    <w:abstractNumId w:val="5"/>
  </w:num>
  <w:num w:numId="4" w16cid:durableId="1047296470">
    <w:abstractNumId w:val="2"/>
  </w:num>
  <w:num w:numId="5" w16cid:durableId="1916745205">
    <w:abstractNumId w:val="4"/>
  </w:num>
  <w:num w:numId="6" w16cid:durableId="917863071">
    <w:abstractNumId w:val="0"/>
  </w:num>
  <w:num w:numId="7" w16cid:durableId="1335381416">
    <w:abstractNumId w:val="3"/>
  </w:num>
  <w:num w:numId="8" w16cid:durableId="496312641">
    <w:abstractNumId w:val="7"/>
  </w:num>
  <w:num w:numId="9" w16cid:durableId="1411273067">
    <w:abstractNumId w:val="9"/>
  </w:num>
  <w:num w:numId="10" w16cid:durableId="7389443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4E54"/>
    <w:rsid w:val="003B36B0"/>
    <w:rsid w:val="003F6600"/>
    <w:rsid w:val="003F7E0A"/>
    <w:rsid w:val="004249DF"/>
    <w:rsid w:val="0042644E"/>
    <w:rsid w:val="00432F02"/>
    <w:rsid w:val="004454D4"/>
    <w:rsid w:val="00450042"/>
    <w:rsid w:val="004610E9"/>
    <w:rsid w:val="00462C4C"/>
    <w:rsid w:val="00484C95"/>
    <w:rsid w:val="00487CC9"/>
    <w:rsid w:val="004E2EBE"/>
    <w:rsid w:val="00507BDA"/>
    <w:rsid w:val="00523D4B"/>
    <w:rsid w:val="00524883"/>
    <w:rsid w:val="00534C3F"/>
    <w:rsid w:val="00552644"/>
    <w:rsid w:val="0055788E"/>
    <w:rsid w:val="005A4C86"/>
    <w:rsid w:val="00642278"/>
    <w:rsid w:val="0064305F"/>
    <w:rsid w:val="0067459B"/>
    <w:rsid w:val="00681D94"/>
    <w:rsid w:val="0068337C"/>
    <w:rsid w:val="006850C8"/>
    <w:rsid w:val="00693F25"/>
    <w:rsid w:val="006B6940"/>
    <w:rsid w:val="006C7B77"/>
    <w:rsid w:val="00773DB3"/>
    <w:rsid w:val="007B57C5"/>
    <w:rsid w:val="007C4451"/>
    <w:rsid w:val="007C78D7"/>
    <w:rsid w:val="007E29CD"/>
    <w:rsid w:val="007E41B1"/>
    <w:rsid w:val="00811C73"/>
    <w:rsid w:val="0081389E"/>
    <w:rsid w:val="00833437"/>
    <w:rsid w:val="008471DE"/>
    <w:rsid w:val="008C1AF1"/>
    <w:rsid w:val="0093599C"/>
    <w:rsid w:val="00950737"/>
    <w:rsid w:val="00982CB5"/>
    <w:rsid w:val="00995007"/>
    <w:rsid w:val="009C73D5"/>
    <w:rsid w:val="009D5034"/>
    <w:rsid w:val="009E1815"/>
    <w:rsid w:val="009F0503"/>
    <w:rsid w:val="00A05989"/>
    <w:rsid w:val="00A22E3C"/>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E06F87"/>
    <w:rsid w:val="00E873F0"/>
    <w:rsid w:val="00E93806"/>
    <w:rsid w:val="00EB7594"/>
    <w:rsid w:val="00EC0521"/>
    <w:rsid w:val="00F10FBA"/>
    <w:rsid w:val="00F122D4"/>
    <w:rsid w:val="00F20687"/>
    <w:rsid w:val="00F72C8C"/>
    <w:rsid w:val="00F7651A"/>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6321"/>
  <w15:docId w15:val="{825DACE8-D7EA-4C9D-B1E6-20270381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4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55788E"/>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55788E"/>
  </w:style>
  <w:style w:type="character" w:customStyle="1" w:styleId="eop">
    <w:name w:val="eop"/>
    <w:basedOn w:val="Zadanifontodlomka"/>
    <w:rsid w:val="0055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346318">
      <w:bodyDiv w:val="1"/>
      <w:marLeft w:val="0"/>
      <w:marRight w:val="0"/>
      <w:marTop w:val="0"/>
      <w:marBottom w:val="0"/>
      <w:divBdr>
        <w:top w:val="none" w:sz="0" w:space="0" w:color="auto"/>
        <w:left w:val="none" w:sz="0" w:space="0" w:color="auto"/>
        <w:bottom w:val="none" w:sz="0" w:space="0" w:color="auto"/>
        <w:right w:val="none" w:sz="0" w:space="0" w:color="auto"/>
      </w:divBdr>
      <w:divsChild>
        <w:div w:id="261187917">
          <w:marLeft w:val="0"/>
          <w:marRight w:val="0"/>
          <w:marTop w:val="0"/>
          <w:marBottom w:val="0"/>
          <w:divBdr>
            <w:top w:val="none" w:sz="0" w:space="0" w:color="auto"/>
            <w:left w:val="none" w:sz="0" w:space="0" w:color="auto"/>
            <w:bottom w:val="none" w:sz="0" w:space="0" w:color="auto"/>
            <w:right w:val="none" w:sz="0" w:space="0" w:color="auto"/>
          </w:divBdr>
          <w:divsChild>
            <w:div w:id="1342971016">
              <w:marLeft w:val="0"/>
              <w:marRight w:val="0"/>
              <w:marTop w:val="0"/>
              <w:marBottom w:val="0"/>
              <w:divBdr>
                <w:top w:val="none" w:sz="0" w:space="0" w:color="auto"/>
                <w:left w:val="none" w:sz="0" w:space="0" w:color="auto"/>
                <w:bottom w:val="none" w:sz="0" w:space="0" w:color="auto"/>
                <w:right w:val="none" w:sz="0" w:space="0" w:color="auto"/>
              </w:divBdr>
              <w:divsChild>
                <w:div w:id="8307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E00C2EA-1223-4721-B93F-92A077B93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277</Words>
  <Characters>1581</Characters>
  <Application>Microsoft Office Word</Application>
  <DocSecurity>0</DocSecurity>
  <Lines>13</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3</cp:revision>
  <dcterms:created xsi:type="dcterms:W3CDTF">2023-06-26T18:33:00Z</dcterms:created>
  <dcterms:modified xsi:type="dcterms:W3CDTF">2023-06-26T18:47:00Z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