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F3C8B3A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tech</w:t>
      </w:r>
      <w:proofErr w:type="spellEnd"/>
      <w:r>
        <w:rPr>
          <w:rFonts w:ascii="Arial" w:hAnsi="Arial" w:cs="Arial"/>
          <w:lang w:val="hr-HR"/>
        </w:rPr>
        <w:t xml:space="preserve">. Saša Hirnig, prof. 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stud</w:t>
      </w:r>
      <w:proofErr w:type="spellEnd"/>
      <w:r>
        <w:rPr>
          <w:rFonts w:ascii="Arial" w:hAnsi="Arial" w:cs="Arial"/>
          <w:lang w:val="hr-HR"/>
        </w:rPr>
        <w:t>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12ABAE8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bookmarkStart w:id="0" w:name="_GoBack"/>
      <w:r w:rsidRPr="00A83AB2">
        <w:rPr>
          <w:rFonts w:ascii="Arial" w:hAnsi="Arial" w:cs="Arial"/>
          <w:lang w:val="hr-HR"/>
        </w:rPr>
        <w:t>Cestovni promet</w:t>
      </w:r>
      <w:r w:rsidRPr="00EC0E44">
        <w:rPr>
          <w:rFonts w:ascii="Arial" w:hAnsi="Arial" w:cs="Arial"/>
          <w:lang w:val="hr-HR"/>
        </w:rPr>
        <w:t xml:space="preserve"> </w:t>
      </w:r>
      <w:bookmarkEnd w:id="0"/>
      <w:r w:rsidRPr="00EC0E44">
        <w:rPr>
          <w:rFonts w:ascii="Arial" w:hAnsi="Arial" w:cs="Arial"/>
          <w:lang w:val="hr-HR"/>
        </w:rPr>
        <w:t xml:space="preserve">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>
        <w:rPr>
          <w:rFonts w:ascii="Arial" w:hAnsi="Arial" w:cs="Arial"/>
          <w:lang w:val="hr-HR"/>
        </w:rPr>
        <w:t xml:space="preserve">prometa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traff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45102DA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Cestovni 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>
        <w:rPr>
          <w:rFonts w:ascii="Arial" w:hAnsi="Arial" w:cs="Arial"/>
          <w:lang w:val="hr-HR"/>
        </w:rPr>
        <w:t xml:space="preserve"> Veleučilištu u Rijeci</w:t>
      </w:r>
      <w:r w:rsidRPr="003F2EB6">
        <w:rPr>
          <w:rFonts w:ascii="Arial" w:hAnsi="Arial" w:cs="Arial"/>
          <w:lang w:val="hr-HR"/>
        </w:rPr>
        <w:t xml:space="preserve">,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4600D316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7E3532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2B430FB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</w:t>
      </w:r>
      <w:r w:rsidR="005E107B">
        <w:rPr>
          <w:rFonts w:ascii="Arial" w:hAnsi="Arial" w:cs="Arial"/>
          <w:lang w:val="hr-HR"/>
        </w:rPr>
        <w:t>602-04/23-10/04</w:t>
      </w:r>
    </w:p>
    <w:p w14:paraId="4959F150" w14:textId="34A4819E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</w:t>
      </w:r>
      <w:r w:rsidR="000034FF">
        <w:rPr>
          <w:rFonts w:ascii="Arial" w:hAnsi="Arial" w:cs="Arial"/>
          <w:lang w:val="hr-HR"/>
        </w:rPr>
        <w:t>2170-57-04-23-</w:t>
      </w:r>
      <w:r w:rsidR="009238DB">
        <w:rPr>
          <w:rFonts w:ascii="Arial" w:hAnsi="Arial" w:cs="Arial"/>
          <w:lang w:val="hr-HR"/>
        </w:rPr>
        <w:t>______</w:t>
      </w:r>
    </w:p>
    <w:p w14:paraId="1A8B548B" w14:textId="229032D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2023.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FDE980F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</w:t>
      </w:r>
      <w:r w:rsidR="007E4A44">
        <w:rPr>
          <w:rFonts w:ascii="Arial" w:hAnsi="Arial" w:cs="Arial"/>
          <w:lang w:val="hr-HR"/>
        </w:rPr>
        <w:t xml:space="preserve"> tech.</w:t>
      </w:r>
      <w:r>
        <w:rPr>
          <w:rFonts w:ascii="Arial" w:hAnsi="Arial" w:cs="Arial"/>
          <w:lang w:val="hr-HR"/>
        </w:rPr>
        <w:t xml:space="preserve"> Saša Hirnig,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20E04"/>
    <w:rsid w:val="001A5E17"/>
    <w:rsid w:val="001E6ADD"/>
    <w:rsid w:val="00267E10"/>
    <w:rsid w:val="003015C1"/>
    <w:rsid w:val="00305E51"/>
    <w:rsid w:val="0055579A"/>
    <w:rsid w:val="005B5AB1"/>
    <w:rsid w:val="005E107B"/>
    <w:rsid w:val="006C06F7"/>
    <w:rsid w:val="006C5211"/>
    <w:rsid w:val="007563FF"/>
    <w:rsid w:val="00762C71"/>
    <w:rsid w:val="007E3532"/>
    <w:rsid w:val="007E4A44"/>
    <w:rsid w:val="008A77F1"/>
    <w:rsid w:val="00917EE1"/>
    <w:rsid w:val="009238DB"/>
    <w:rsid w:val="00A83AB2"/>
    <w:rsid w:val="00BB63FD"/>
    <w:rsid w:val="00C02E34"/>
    <w:rsid w:val="00C300AF"/>
    <w:rsid w:val="00C54F00"/>
    <w:rsid w:val="00CB71B5"/>
    <w:rsid w:val="00D62368"/>
    <w:rsid w:val="00D673C4"/>
    <w:rsid w:val="00D7581A"/>
    <w:rsid w:val="00EC0E44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4" ma:contentTypeDescription="Create a new document." ma:contentTypeScope="" ma:versionID="b09314ed32f352c8550b1edb3b152315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fd8f2f64e079bc6ef481a71c3b055f7e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Props1.xml><?xml version="1.0" encoding="utf-8"?>
<ds:datastoreItem xmlns:ds="http://schemas.openxmlformats.org/officeDocument/2006/customXml" ds:itemID="{F4B72E1B-7EB5-4417-817B-9918B396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d32c40d0-c7ac-4632-a298-9a58ad8d50cd"/>
    <ds:schemaRef ds:uri="http://schemas.microsoft.com/office/infopath/2007/PartnerControls"/>
    <ds:schemaRef ds:uri="http://schemas.openxmlformats.org/package/2006/metadata/core-properties"/>
    <ds:schemaRef ds:uri="718567d4-c2b3-4822-849b-40e65a9cc7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1090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6</cp:revision>
  <cp:lastPrinted>2022-07-15T10:40:00Z</cp:lastPrinted>
  <dcterms:created xsi:type="dcterms:W3CDTF">2023-06-30T08:23:00Z</dcterms:created>
  <dcterms:modified xsi:type="dcterms:W3CDTF">2023-07-05T11:54:00Z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